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77" w:rsidRPr="00D62FC3" w:rsidRDefault="00BA6E77" w:rsidP="00D62FC3">
      <w:pPr>
        <w:jc w:val="center"/>
        <w:rPr>
          <w:b/>
        </w:rPr>
      </w:pPr>
      <w:r w:rsidRPr="00BA6E77">
        <w:rPr>
          <w:b/>
        </w:rPr>
        <w:t>Odpadové hospodaření v roce 2023</w:t>
      </w:r>
    </w:p>
    <w:p w:rsidR="00531D1C" w:rsidRDefault="00715C2E" w:rsidP="0099631A">
      <w:pPr>
        <w:jc w:val="both"/>
      </w:pPr>
      <w:r>
        <w:t>K</w:t>
      </w:r>
      <w:r w:rsidR="00865C44">
        <w:t xml:space="preserve">olik odpadu jsme za tento rok odvezli a kolik za to zaplatili? Z černých nádob na směsný komunální odpad, košů a úklidů to bylo celkem 1080 </w:t>
      </w:r>
      <w:r w:rsidR="00EC561C">
        <w:t xml:space="preserve">t </w:t>
      </w:r>
      <w:r w:rsidR="00865C44">
        <w:t xml:space="preserve">- o 18 t více než vloni a o 117 t více, než je limit pro uložení zbytkového odpadu na skládku, na který lze uplatnit slevu. </w:t>
      </w:r>
      <w:r w:rsidR="00D93E5D">
        <w:t>Likvidace každé t</w:t>
      </w:r>
      <w:r w:rsidR="00423D40">
        <w:t>un</w:t>
      </w:r>
      <w:r w:rsidR="00C131C6">
        <w:t>y</w:t>
      </w:r>
      <w:r w:rsidR="00423D40">
        <w:t xml:space="preserve"> nad limit </w:t>
      </w:r>
      <w:r w:rsidR="00D93E5D">
        <w:t>je o 30 % dražší než tuna se slevou.</w:t>
      </w:r>
      <w:r w:rsidR="00865C44">
        <w:t xml:space="preserve"> Na osobu byl</w:t>
      </w:r>
      <w:r w:rsidR="00423D40">
        <w:t xml:space="preserve"> v roce 2023</w:t>
      </w:r>
      <w:r w:rsidR="00865C44">
        <w:t xml:space="preserve"> </w:t>
      </w:r>
      <w:r w:rsidR="00EC561C">
        <w:t xml:space="preserve">tento </w:t>
      </w:r>
      <w:r w:rsidR="00865C44">
        <w:t>limit 180 kg, v roce 2024</w:t>
      </w:r>
      <w:r w:rsidR="00453DAB">
        <w:t xml:space="preserve"> je limit</w:t>
      </w:r>
      <w:r w:rsidR="00180F35">
        <w:t xml:space="preserve"> 170 kg (každým rokem se o 10 kg snižuje</w:t>
      </w:r>
      <w:r w:rsidR="00C72289">
        <w:t xml:space="preserve"> až po 1</w:t>
      </w:r>
      <w:r w:rsidR="00C131C6">
        <w:t>20 kg v roce 2029). Od roku 2030</w:t>
      </w:r>
      <w:r w:rsidR="00C72289">
        <w:t xml:space="preserve"> bude platit zákaz skládkování využitelných odpadů</w:t>
      </w:r>
      <w:r w:rsidR="00531D1C">
        <w:t xml:space="preserve">. </w:t>
      </w:r>
    </w:p>
    <w:p w:rsidR="003246B1" w:rsidRDefault="00423D40" w:rsidP="0099631A">
      <w:pPr>
        <w:jc w:val="both"/>
      </w:pPr>
      <w:r>
        <w:t xml:space="preserve">Pořád </w:t>
      </w:r>
      <w:r w:rsidR="00531D1C">
        <w:t>hledáme nástroje pro snižování množství směsnéh</w:t>
      </w:r>
      <w:r w:rsidR="00EC561C">
        <w:t>o komunálního odpadu, abychom</w:t>
      </w:r>
      <w:r w:rsidR="00531D1C">
        <w:t xml:space="preserve"> </w:t>
      </w:r>
      <w:r>
        <w:t xml:space="preserve">přísně nastavené </w:t>
      </w:r>
      <w:r w:rsidR="00531D1C">
        <w:t>limit</w:t>
      </w:r>
      <w:r w:rsidR="00EC561C">
        <w:t>y</w:t>
      </w:r>
      <w:r w:rsidR="00531D1C">
        <w:t xml:space="preserve"> pro uložení na skládku</w:t>
      </w:r>
      <w:r w:rsidR="00EC561C">
        <w:t xml:space="preserve"> plnili</w:t>
      </w:r>
      <w:r w:rsidR="00531D1C">
        <w:t>.</w:t>
      </w:r>
      <w:r w:rsidR="003E0C07">
        <w:t xml:space="preserve"> Také úro</w:t>
      </w:r>
      <w:r w:rsidR="00AB57A0">
        <w:t xml:space="preserve">veň recyklace má být v roce 2025 a následujících </w:t>
      </w:r>
      <w:proofErr w:type="gramStart"/>
      <w:r w:rsidR="00AB57A0">
        <w:t>letech</w:t>
      </w:r>
      <w:proofErr w:type="gramEnd"/>
      <w:r w:rsidR="00AB57A0">
        <w:t xml:space="preserve"> 60</w:t>
      </w:r>
      <w:r w:rsidR="003E0C07">
        <w:t xml:space="preserve"> % </w:t>
      </w:r>
      <w:r w:rsidR="003246B1">
        <w:t>z celkové h</w:t>
      </w:r>
      <w:r w:rsidR="00180F35">
        <w:t>m</w:t>
      </w:r>
      <w:r w:rsidR="00AB57A0">
        <w:t>otnosti vyprodukovaných odpadů, v roce</w:t>
      </w:r>
      <w:r w:rsidR="00A66019">
        <w:t xml:space="preserve"> 2030 </w:t>
      </w:r>
      <w:r w:rsidR="00AB57A0">
        <w:t xml:space="preserve">a dále 65 %. </w:t>
      </w:r>
    </w:p>
    <w:p w:rsidR="00EC561C" w:rsidRDefault="003246B1" w:rsidP="003006CB">
      <w:pPr>
        <w:jc w:val="both"/>
      </w:pPr>
      <w:r>
        <w:t>Úroveň třídění je v našem městě hodně vysoká, co se týká obvyklých komodit jako plast</w:t>
      </w:r>
      <w:r w:rsidR="00180F35">
        <w:t xml:space="preserve"> - </w:t>
      </w:r>
      <w:r w:rsidR="00EC561C">
        <w:t>25,12</w:t>
      </w:r>
      <w:r w:rsidR="00423D40">
        <w:t xml:space="preserve"> kg</w:t>
      </w:r>
      <w:r w:rsidR="00180F35">
        <w:t xml:space="preserve">/osoba, papír - </w:t>
      </w:r>
      <w:r w:rsidR="00423D40">
        <w:t>27,61 kg</w:t>
      </w:r>
      <w:r w:rsidR="00180F35">
        <w:t>/osoba</w:t>
      </w:r>
      <w:r>
        <w:t>, sklo</w:t>
      </w:r>
      <w:r w:rsidR="00180F35">
        <w:t xml:space="preserve"> - </w:t>
      </w:r>
      <w:r w:rsidR="00423D40">
        <w:t>20,70 kg</w:t>
      </w:r>
      <w:r w:rsidR="00180F35">
        <w:t>/osoba</w:t>
      </w:r>
      <w:r w:rsidR="00EC561C">
        <w:t>. Ve sběru většiny komodit jsme nadprůměrní, rezervy vůči republikovému p</w:t>
      </w:r>
      <w:r w:rsidR="00423D40">
        <w:t>růměru m</w:t>
      </w:r>
      <w:r w:rsidR="008A78AF">
        <w:t>áme zatím ve sběru kovů - 8,95 kg/osoba</w:t>
      </w:r>
      <w:r w:rsidR="00423D40">
        <w:t>.</w:t>
      </w:r>
      <w:r w:rsidR="00EC561C">
        <w:t xml:space="preserve"> </w:t>
      </w:r>
    </w:p>
    <w:p w:rsidR="00A82E99" w:rsidRDefault="00EC561C" w:rsidP="00956A8D">
      <w:pPr>
        <w:jc w:val="both"/>
      </w:pPr>
      <w:r>
        <w:t>Protože stále největší potenciál pro vytřídění</w:t>
      </w:r>
      <w:r w:rsidR="003246B1">
        <w:t xml:space="preserve"> v odpadkových koších dle rozborů </w:t>
      </w:r>
      <w:r>
        <w:t xml:space="preserve">jednotlivých složek </w:t>
      </w:r>
      <w:r w:rsidR="003246B1">
        <w:t xml:space="preserve">tvoří bioodpad, zavedli jsme celoroční sběr </w:t>
      </w:r>
      <w:r w:rsidR="00453DAB">
        <w:t xml:space="preserve">rostlinného </w:t>
      </w:r>
      <w:r w:rsidR="003246B1">
        <w:t>bioodpadu na síd</w:t>
      </w:r>
      <w:bookmarkStart w:id="0" w:name="_GoBack"/>
      <w:bookmarkEnd w:id="0"/>
      <w:r w:rsidR="003246B1">
        <w:t xml:space="preserve">lišti. </w:t>
      </w:r>
      <w:r w:rsidR="003006CB">
        <w:t>U rodinných domů se sváží bioodpad z nádob o objemu 240 l zatí</w:t>
      </w:r>
      <w:r>
        <w:t>m od dubna do října – přes zimu</w:t>
      </w:r>
      <w:r w:rsidR="003006CB">
        <w:t xml:space="preserve"> předpokládáme možnost </w:t>
      </w:r>
      <w:r w:rsidR="00C131C6">
        <w:t xml:space="preserve">domácího </w:t>
      </w:r>
      <w:r w:rsidR="003006CB">
        <w:t xml:space="preserve">kompostování. Kompostéry město občanům také </w:t>
      </w:r>
      <w:r>
        <w:t xml:space="preserve">příležitostně poskytuje, když se </w:t>
      </w:r>
      <w:r w:rsidR="003006CB">
        <w:t xml:space="preserve">je podaří za pomoci dotačních prostředků získat. </w:t>
      </w:r>
      <w:r w:rsidR="00423D40">
        <w:t>Právě kvůli výše zmíněným m</w:t>
      </w:r>
      <w:r w:rsidR="00453DAB">
        <w:t>ožnostem domácí</w:t>
      </w:r>
      <w:r w:rsidR="009D6939">
        <w:t>ho</w:t>
      </w:r>
      <w:r w:rsidR="00453DAB">
        <w:t xml:space="preserve"> kompostování je </w:t>
      </w:r>
      <w:r w:rsidR="00423D40">
        <w:t>překv</w:t>
      </w:r>
      <w:r w:rsidR="00453DAB">
        <w:t>apující</w:t>
      </w:r>
      <w:r w:rsidR="00423D40">
        <w:t xml:space="preserve"> vysoký podíl bioodpadu právě ve venkovs</w:t>
      </w:r>
      <w:r w:rsidR="00715C2E">
        <w:t xml:space="preserve">ké zástavbě (viz </w:t>
      </w:r>
      <w:r w:rsidR="00956A8D">
        <w:t xml:space="preserve">poslední </w:t>
      </w:r>
      <w:r w:rsidR="00715C2E">
        <w:t>rozbory EKO-KOMU,</w:t>
      </w:r>
      <w:r w:rsidR="00423D40">
        <w:t xml:space="preserve"> </w:t>
      </w:r>
      <w:r w:rsidR="00715C2E">
        <w:t xml:space="preserve">a.s. </w:t>
      </w:r>
      <w:r w:rsidR="00956A8D">
        <w:t>z roku 2022</w:t>
      </w:r>
      <w:r w:rsidR="00423D40">
        <w:t xml:space="preserve">). </w:t>
      </w:r>
      <w:r w:rsidR="003246B1">
        <w:t xml:space="preserve"> </w:t>
      </w:r>
    </w:p>
    <w:p w:rsidR="002F732D" w:rsidRPr="00956A8D" w:rsidRDefault="002F732D" w:rsidP="00956A8D">
      <w:pPr>
        <w:jc w:val="both"/>
      </w:pPr>
    </w:p>
    <w:p w:rsidR="003246B1" w:rsidRPr="008753AA" w:rsidRDefault="00A82E99" w:rsidP="008753AA">
      <w:pPr>
        <w:jc w:val="center"/>
        <w:rPr>
          <w:i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414655</wp:posOffset>
            </wp:positionH>
            <wp:positionV relativeFrom="paragraph">
              <wp:posOffset>261620</wp:posOffset>
            </wp:positionV>
            <wp:extent cx="5029200" cy="3409950"/>
            <wp:effectExtent l="0" t="0" r="0" b="0"/>
            <wp:wrapNone/>
            <wp:docPr id="2" name="obrázek 2" descr="C:\Users\solcova\AppData\Local\Packages\Microsoft.Windows.Photos_8wekyb3d8bbwe\TempState\ShareServiceTempFolder\Prumerna_hmotnostni_skladba_SKO_2022__graf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cova\AppData\Local\Packages\Microsoft.Windows.Photos_8wekyb3d8bbwe\TempState\ShareServiceTempFolder\Prumerna_hmotnostni_skladba_SKO_2022__graf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3AA" w:rsidRPr="008753AA">
        <w:rPr>
          <w:i/>
        </w:rPr>
        <w:t>Skladba směsného komun</w:t>
      </w:r>
      <w:r w:rsidR="00715C2E">
        <w:rPr>
          <w:i/>
        </w:rPr>
        <w:t>álního odpadu z obcí</w:t>
      </w:r>
    </w:p>
    <w:p w:rsidR="003246B1" w:rsidRDefault="003246B1" w:rsidP="003246B1">
      <w:pPr>
        <w:pStyle w:val="Normlnweb"/>
      </w:pPr>
    </w:p>
    <w:p w:rsidR="003246B1" w:rsidRDefault="003246B1" w:rsidP="0099631A">
      <w:pPr>
        <w:jc w:val="both"/>
      </w:pPr>
    </w:p>
    <w:p w:rsidR="003246B1" w:rsidRDefault="003246B1" w:rsidP="0099631A">
      <w:pPr>
        <w:jc w:val="both"/>
      </w:pPr>
    </w:p>
    <w:p w:rsidR="003246B1" w:rsidRDefault="003246B1" w:rsidP="0099631A">
      <w:pPr>
        <w:jc w:val="both"/>
      </w:pPr>
    </w:p>
    <w:p w:rsidR="003246B1" w:rsidRDefault="003246B1" w:rsidP="0099631A">
      <w:pPr>
        <w:jc w:val="both"/>
      </w:pPr>
    </w:p>
    <w:p w:rsidR="003246B1" w:rsidRDefault="003246B1" w:rsidP="0099631A">
      <w:pPr>
        <w:jc w:val="both"/>
      </w:pPr>
    </w:p>
    <w:p w:rsidR="003246B1" w:rsidRDefault="003246B1" w:rsidP="0099631A">
      <w:pPr>
        <w:jc w:val="both"/>
      </w:pPr>
    </w:p>
    <w:p w:rsidR="003246B1" w:rsidRDefault="003246B1" w:rsidP="0099631A">
      <w:pPr>
        <w:jc w:val="both"/>
      </w:pPr>
    </w:p>
    <w:p w:rsidR="003246B1" w:rsidRDefault="003246B1" w:rsidP="0099631A">
      <w:pPr>
        <w:jc w:val="both"/>
      </w:pPr>
    </w:p>
    <w:p w:rsidR="003246B1" w:rsidRDefault="003246B1" w:rsidP="0099631A">
      <w:pPr>
        <w:jc w:val="both"/>
      </w:pPr>
    </w:p>
    <w:p w:rsidR="003246B1" w:rsidRDefault="003246B1" w:rsidP="0099631A">
      <w:pPr>
        <w:jc w:val="both"/>
      </w:pPr>
    </w:p>
    <w:p w:rsidR="003246B1" w:rsidRDefault="003246B1" w:rsidP="0099631A">
      <w:pPr>
        <w:jc w:val="both"/>
      </w:pPr>
    </w:p>
    <w:p w:rsidR="00956A8D" w:rsidRDefault="00956A8D" w:rsidP="0099631A">
      <w:pPr>
        <w:jc w:val="both"/>
      </w:pPr>
    </w:p>
    <w:p w:rsidR="003246B1" w:rsidRDefault="003246B1" w:rsidP="0099631A">
      <w:pPr>
        <w:jc w:val="both"/>
      </w:pPr>
    </w:p>
    <w:p w:rsidR="00423D40" w:rsidRDefault="00715C2E" w:rsidP="0099631A">
      <w:pPr>
        <w:jc w:val="both"/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302895</wp:posOffset>
            </wp:positionH>
            <wp:positionV relativeFrom="paragraph">
              <wp:posOffset>-1270</wp:posOffset>
            </wp:positionV>
            <wp:extent cx="5867400" cy="2133600"/>
            <wp:effectExtent l="0" t="0" r="0" b="0"/>
            <wp:wrapNone/>
            <wp:docPr id="5" name="obrázek 5" descr="C:\Users\solcova\Desktop\Články\skladba_SKO_2022_kompostovatelne_nekompostovatel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olcova\Desktop\Články\skladba_SKO_2022_kompostovatelne_nekompostovatel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D40" w:rsidRDefault="00423D40" w:rsidP="0099631A">
      <w:pPr>
        <w:jc w:val="both"/>
      </w:pPr>
    </w:p>
    <w:p w:rsidR="00423D40" w:rsidRDefault="00423D40" w:rsidP="0099631A">
      <w:pPr>
        <w:jc w:val="both"/>
      </w:pPr>
    </w:p>
    <w:p w:rsidR="00423D40" w:rsidRDefault="00423D40" w:rsidP="0099631A">
      <w:pPr>
        <w:jc w:val="both"/>
      </w:pPr>
    </w:p>
    <w:p w:rsidR="00423D40" w:rsidRDefault="00423D40" w:rsidP="0099631A">
      <w:pPr>
        <w:jc w:val="both"/>
      </w:pPr>
    </w:p>
    <w:p w:rsidR="003246B1" w:rsidRDefault="003246B1" w:rsidP="0099631A">
      <w:pPr>
        <w:jc w:val="both"/>
      </w:pPr>
    </w:p>
    <w:p w:rsidR="00715C2E" w:rsidRDefault="00715C2E" w:rsidP="0099631A">
      <w:pPr>
        <w:jc w:val="both"/>
      </w:pPr>
    </w:p>
    <w:p w:rsidR="00715C2E" w:rsidRDefault="00715C2E" w:rsidP="0099631A">
      <w:pPr>
        <w:jc w:val="both"/>
      </w:pPr>
    </w:p>
    <w:p w:rsidR="00DC6597" w:rsidRDefault="00AC17D9" w:rsidP="0099631A">
      <w:pPr>
        <w:jc w:val="both"/>
      </w:pPr>
      <w:r>
        <w:t>Po několika</w:t>
      </w:r>
      <w:r w:rsidR="00DC6597">
        <w:t xml:space="preserve"> zkušebních svozech </w:t>
      </w:r>
      <w:r w:rsidR="003006CB">
        <w:t xml:space="preserve">bioodpadu ze sídliště </w:t>
      </w:r>
      <w:r w:rsidR="00DC6597">
        <w:t xml:space="preserve">můžeme </w:t>
      </w:r>
      <w:r w:rsidR="008B6F85">
        <w:t>konstatovat, že sběr funguje</w:t>
      </w:r>
      <w:r w:rsidR="00DC6597">
        <w:t xml:space="preserve"> a kromě několika málo složek, které tam nepatří, bylo složení odpadu správné. </w:t>
      </w:r>
      <w:r w:rsidR="0035095B">
        <w:t>Zde bychom chtěli</w:t>
      </w:r>
      <w:r w:rsidR="00D97CAA">
        <w:t xml:space="preserve"> požádat</w:t>
      </w:r>
      <w:r w:rsidR="0035095B">
        <w:t>,</w:t>
      </w:r>
      <w:r w:rsidR="003006CB">
        <w:t xml:space="preserve"> abyste </w:t>
      </w:r>
      <w:proofErr w:type="gramStart"/>
      <w:r w:rsidR="003006CB">
        <w:t>nevhazov</w:t>
      </w:r>
      <w:r w:rsidR="00D97CAA">
        <w:t>ali</w:t>
      </w:r>
      <w:proofErr w:type="gramEnd"/>
      <w:r w:rsidR="00D97CAA">
        <w:t xml:space="preserve"> bioodpad v igelitových sáčcích</w:t>
      </w:r>
      <w:r w:rsidR="00E53544">
        <w:t xml:space="preserve"> </w:t>
      </w:r>
      <w:r w:rsidR="009D6939">
        <w:sym w:font="Symbol" w:char="F02D"/>
      </w:r>
      <w:r w:rsidR="009D6939">
        <w:t xml:space="preserve"> </w:t>
      </w:r>
      <w:r w:rsidR="003006CB">
        <w:t xml:space="preserve">ty </w:t>
      </w:r>
      <w:proofErr w:type="gramStart"/>
      <w:r w:rsidR="003006CB">
        <w:t>patří</w:t>
      </w:r>
      <w:proofErr w:type="gramEnd"/>
      <w:r w:rsidR="003006CB">
        <w:t xml:space="preserve"> do žlutého kontejneru, který </w:t>
      </w:r>
      <w:r w:rsidR="002F732D">
        <w:t xml:space="preserve">vždy </w:t>
      </w:r>
      <w:r w:rsidR="003006CB">
        <w:t xml:space="preserve">naleznete </w:t>
      </w:r>
      <w:r w:rsidR="002F732D">
        <w:t xml:space="preserve">někde </w:t>
      </w:r>
      <w:r w:rsidR="003006CB">
        <w:t xml:space="preserve">poblíž. </w:t>
      </w:r>
    </w:p>
    <w:p w:rsidR="00D62FC3" w:rsidRDefault="003006CB" w:rsidP="0099631A">
      <w:pPr>
        <w:jc w:val="both"/>
      </w:pPr>
      <w:r>
        <w:t xml:space="preserve">Kromě bioodpadu jsme navýšili také </w:t>
      </w:r>
      <w:r w:rsidR="00E53544">
        <w:t xml:space="preserve">četnost </w:t>
      </w:r>
      <w:r>
        <w:t>svozu plastu a papíru z veřejných stanovišť</w:t>
      </w:r>
      <w:r w:rsidR="009D6939">
        <w:t>,</w:t>
      </w:r>
      <w:r>
        <w:t xml:space="preserve"> a to přidáním čtvrtka jako svozového dne v případě dlouhého intervalu mezi svozy (pondělí v jednom týdnu společně s „</w:t>
      </w:r>
      <w:proofErr w:type="spellStart"/>
      <w:r>
        <w:t>Door</w:t>
      </w:r>
      <w:proofErr w:type="spellEnd"/>
      <w:r>
        <w:t xml:space="preserve"> to </w:t>
      </w:r>
      <w:proofErr w:type="spellStart"/>
      <w:r>
        <w:t>door</w:t>
      </w:r>
      <w:proofErr w:type="spellEnd"/>
      <w:r>
        <w:t xml:space="preserve">“ až středa v dalším týdnu). </w:t>
      </w:r>
    </w:p>
    <w:p w:rsidR="00A82E99" w:rsidRPr="002F732D" w:rsidRDefault="00A82E99" w:rsidP="0099631A">
      <w:pPr>
        <w:jc w:val="both"/>
        <w:rPr>
          <w:u w:val="single"/>
        </w:rPr>
      </w:pPr>
      <w:r w:rsidRPr="002F732D">
        <w:rPr>
          <w:u w:val="single"/>
        </w:rPr>
        <w:t>A kolik jsme</w:t>
      </w:r>
      <w:r w:rsidR="002F732D">
        <w:rPr>
          <w:u w:val="single"/>
        </w:rPr>
        <w:t xml:space="preserve"> </w:t>
      </w:r>
      <w:r w:rsidRPr="002F732D">
        <w:rPr>
          <w:u w:val="single"/>
        </w:rPr>
        <w:t>za odpady minulý rok zaplatili?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823"/>
        <w:gridCol w:w="1275"/>
        <w:gridCol w:w="2410"/>
        <w:gridCol w:w="1418"/>
      </w:tblGrid>
      <w:tr w:rsidR="00A82E99" w:rsidTr="0092307E">
        <w:tc>
          <w:tcPr>
            <w:tcW w:w="3823" w:type="dxa"/>
          </w:tcPr>
          <w:p w:rsidR="00A82E99" w:rsidRPr="0092307E" w:rsidRDefault="00A82E99" w:rsidP="0099631A">
            <w:pPr>
              <w:jc w:val="both"/>
              <w:rPr>
                <w:b/>
              </w:rPr>
            </w:pPr>
            <w:r w:rsidRPr="0092307E">
              <w:rPr>
                <w:b/>
              </w:rPr>
              <w:t>Náklady</w:t>
            </w:r>
          </w:p>
        </w:tc>
        <w:tc>
          <w:tcPr>
            <w:tcW w:w="1275" w:type="dxa"/>
          </w:tcPr>
          <w:p w:rsidR="00A82E99" w:rsidRPr="0092307E" w:rsidRDefault="00A82E99" w:rsidP="0099631A">
            <w:pPr>
              <w:jc w:val="both"/>
              <w:rPr>
                <w:b/>
              </w:rPr>
            </w:pPr>
            <w:r w:rsidRPr="0092307E">
              <w:rPr>
                <w:b/>
              </w:rPr>
              <w:t>Částka v Kč</w:t>
            </w:r>
          </w:p>
        </w:tc>
        <w:tc>
          <w:tcPr>
            <w:tcW w:w="2410" w:type="dxa"/>
          </w:tcPr>
          <w:p w:rsidR="00A82E99" w:rsidRPr="0092307E" w:rsidRDefault="00A82E99" w:rsidP="0099631A">
            <w:pPr>
              <w:jc w:val="both"/>
              <w:rPr>
                <w:b/>
              </w:rPr>
            </w:pPr>
            <w:r w:rsidRPr="0092307E">
              <w:rPr>
                <w:b/>
              </w:rPr>
              <w:t>Výnosy</w:t>
            </w:r>
          </w:p>
        </w:tc>
        <w:tc>
          <w:tcPr>
            <w:tcW w:w="1418" w:type="dxa"/>
          </w:tcPr>
          <w:p w:rsidR="00A82E99" w:rsidRPr="0092307E" w:rsidRDefault="00A82E99" w:rsidP="0099631A">
            <w:pPr>
              <w:jc w:val="both"/>
              <w:rPr>
                <w:b/>
              </w:rPr>
            </w:pPr>
            <w:r w:rsidRPr="0092307E">
              <w:rPr>
                <w:b/>
              </w:rPr>
              <w:t>Částka v Kč</w:t>
            </w:r>
          </w:p>
        </w:tc>
      </w:tr>
      <w:tr w:rsidR="00A82E99" w:rsidTr="0092307E">
        <w:tc>
          <w:tcPr>
            <w:tcW w:w="3823" w:type="dxa"/>
            <w:shd w:val="clear" w:color="auto" w:fill="222A35" w:themeFill="text2" w:themeFillShade="80"/>
          </w:tcPr>
          <w:p w:rsidR="00A82E99" w:rsidRDefault="00A82E99" w:rsidP="0099631A">
            <w:pPr>
              <w:jc w:val="both"/>
            </w:pPr>
            <w:r>
              <w:t xml:space="preserve">Svoz </w:t>
            </w:r>
            <w:r w:rsidR="00956A8D">
              <w:t>směsného komunálního odpadu</w:t>
            </w:r>
          </w:p>
        </w:tc>
        <w:tc>
          <w:tcPr>
            <w:tcW w:w="1275" w:type="dxa"/>
          </w:tcPr>
          <w:p w:rsidR="00A82E99" w:rsidRDefault="00160A3D" w:rsidP="0099631A">
            <w:pPr>
              <w:jc w:val="both"/>
            </w:pPr>
            <w:r>
              <w:t xml:space="preserve"> </w:t>
            </w:r>
            <w:r w:rsidR="00A82E99">
              <w:t>3 518 855</w:t>
            </w:r>
          </w:p>
        </w:tc>
        <w:tc>
          <w:tcPr>
            <w:tcW w:w="2410" w:type="dxa"/>
          </w:tcPr>
          <w:p w:rsidR="00A82E99" w:rsidRDefault="00A515F6" w:rsidP="0099631A">
            <w:pPr>
              <w:jc w:val="both"/>
            </w:pPr>
            <w:r>
              <w:t>Místní poplatky</w:t>
            </w:r>
          </w:p>
        </w:tc>
        <w:tc>
          <w:tcPr>
            <w:tcW w:w="1418" w:type="dxa"/>
          </w:tcPr>
          <w:p w:rsidR="00A82E99" w:rsidRDefault="00A515F6" w:rsidP="0099631A">
            <w:pPr>
              <w:jc w:val="both"/>
            </w:pPr>
            <w:r>
              <w:t xml:space="preserve">     3 200 981</w:t>
            </w:r>
          </w:p>
        </w:tc>
      </w:tr>
      <w:tr w:rsidR="00A82E99" w:rsidTr="0092307E">
        <w:tc>
          <w:tcPr>
            <w:tcW w:w="3823" w:type="dxa"/>
            <w:shd w:val="clear" w:color="auto" w:fill="FFFF00"/>
          </w:tcPr>
          <w:p w:rsidR="00A82E99" w:rsidRDefault="00A82E99" w:rsidP="0099631A">
            <w:pPr>
              <w:jc w:val="both"/>
            </w:pPr>
            <w:r>
              <w:t>Svoz plastu</w:t>
            </w:r>
          </w:p>
        </w:tc>
        <w:tc>
          <w:tcPr>
            <w:tcW w:w="1275" w:type="dxa"/>
          </w:tcPr>
          <w:p w:rsidR="00A82E99" w:rsidRDefault="00160A3D" w:rsidP="0099631A">
            <w:pPr>
              <w:jc w:val="both"/>
            </w:pPr>
            <w:r>
              <w:t xml:space="preserve"> 1 705 372</w:t>
            </w:r>
            <w:r w:rsidR="00A82E99">
              <w:t xml:space="preserve"> </w:t>
            </w:r>
          </w:p>
        </w:tc>
        <w:tc>
          <w:tcPr>
            <w:tcW w:w="2410" w:type="dxa"/>
          </w:tcPr>
          <w:p w:rsidR="00A82E99" w:rsidRDefault="00A515F6" w:rsidP="0099631A">
            <w:pPr>
              <w:jc w:val="both"/>
            </w:pPr>
            <w:r>
              <w:t>EKO-KOM, a.s.</w:t>
            </w:r>
          </w:p>
        </w:tc>
        <w:tc>
          <w:tcPr>
            <w:tcW w:w="1418" w:type="dxa"/>
          </w:tcPr>
          <w:p w:rsidR="00A82E99" w:rsidRDefault="00A515F6" w:rsidP="0099631A">
            <w:pPr>
              <w:jc w:val="both"/>
            </w:pPr>
            <w:r>
              <w:t xml:space="preserve">     1 971 910 </w:t>
            </w:r>
          </w:p>
        </w:tc>
      </w:tr>
      <w:tr w:rsidR="00A82E99" w:rsidTr="0092307E">
        <w:tc>
          <w:tcPr>
            <w:tcW w:w="3823" w:type="dxa"/>
            <w:shd w:val="clear" w:color="auto" w:fill="9CC2E5" w:themeFill="accent1" w:themeFillTint="99"/>
          </w:tcPr>
          <w:p w:rsidR="00A82E99" w:rsidRDefault="00A82E99" w:rsidP="0099631A">
            <w:pPr>
              <w:jc w:val="both"/>
            </w:pPr>
            <w:r>
              <w:t>Svoz papíru</w:t>
            </w:r>
          </w:p>
        </w:tc>
        <w:tc>
          <w:tcPr>
            <w:tcW w:w="1275" w:type="dxa"/>
          </w:tcPr>
          <w:p w:rsidR="00A82E99" w:rsidRDefault="00160A3D" w:rsidP="0099631A">
            <w:pPr>
              <w:jc w:val="both"/>
            </w:pPr>
            <w:r>
              <w:t xml:space="preserve">    860 065 </w:t>
            </w:r>
          </w:p>
        </w:tc>
        <w:tc>
          <w:tcPr>
            <w:tcW w:w="2410" w:type="dxa"/>
          </w:tcPr>
          <w:p w:rsidR="00A82E99" w:rsidRDefault="00A515F6" w:rsidP="0099631A">
            <w:pPr>
              <w:jc w:val="both"/>
            </w:pPr>
            <w:r>
              <w:t>Zpětný odběr elektro</w:t>
            </w:r>
          </w:p>
        </w:tc>
        <w:tc>
          <w:tcPr>
            <w:tcW w:w="1418" w:type="dxa"/>
          </w:tcPr>
          <w:p w:rsidR="00A82E99" w:rsidRDefault="00A515F6" w:rsidP="0099631A">
            <w:pPr>
              <w:jc w:val="both"/>
            </w:pPr>
            <w:r>
              <w:t xml:space="preserve">        195 558</w:t>
            </w:r>
          </w:p>
        </w:tc>
      </w:tr>
      <w:tr w:rsidR="00A82E99" w:rsidTr="0092307E">
        <w:tc>
          <w:tcPr>
            <w:tcW w:w="3823" w:type="dxa"/>
            <w:shd w:val="clear" w:color="auto" w:fill="A8D08D" w:themeFill="accent6" w:themeFillTint="99"/>
          </w:tcPr>
          <w:p w:rsidR="00A82E99" w:rsidRDefault="00A82E99" w:rsidP="0099631A">
            <w:pPr>
              <w:jc w:val="both"/>
            </w:pPr>
            <w:r>
              <w:t>Svoz skla</w:t>
            </w:r>
          </w:p>
        </w:tc>
        <w:tc>
          <w:tcPr>
            <w:tcW w:w="1275" w:type="dxa"/>
          </w:tcPr>
          <w:p w:rsidR="00A82E99" w:rsidRDefault="00160A3D" w:rsidP="0099631A">
            <w:pPr>
              <w:jc w:val="both"/>
            </w:pPr>
            <w:r>
              <w:t xml:space="preserve">    375 797 </w:t>
            </w:r>
          </w:p>
        </w:tc>
        <w:tc>
          <w:tcPr>
            <w:tcW w:w="2410" w:type="dxa"/>
          </w:tcPr>
          <w:p w:rsidR="00A82E99" w:rsidRDefault="00A515F6" w:rsidP="0099631A">
            <w:pPr>
              <w:jc w:val="both"/>
            </w:pPr>
            <w:r>
              <w:t>Zapojení podnikatelé</w:t>
            </w:r>
          </w:p>
        </w:tc>
        <w:tc>
          <w:tcPr>
            <w:tcW w:w="1418" w:type="dxa"/>
          </w:tcPr>
          <w:p w:rsidR="00A82E99" w:rsidRDefault="00A515F6" w:rsidP="0099631A">
            <w:pPr>
              <w:jc w:val="both"/>
            </w:pPr>
            <w:r>
              <w:t xml:space="preserve">        261 777</w:t>
            </w:r>
          </w:p>
        </w:tc>
      </w:tr>
      <w:tr w:rsidR="00A82E99" w:rsidTr="0092307E">
        <w:tc>
          <w:tcPr>
            <w:tcW w:w="3823" w:type="dxa"/>
            <w:shd w:val="clear" w:color="auto" w:fill="C9C9C9" w:themeFill="accent3" w:themeFillTint="99"/>
          </w:tcPr>
          <w:p w:rsidR="00A82E99" w:rsidRDefault="00A82E99" w:rsidP="0099631A">
            <w:pPr>
              <w:jc w:val="both"/>
            </w:pPr>
            <w:r>
              <w:t>Svoz kovu</w:t>
            </w:r>
          </w:p>
        </w:tc>
        <w:tc>
          <w:tcPr>
            <w:tcW w:w="1275" w:type="dxa"/>
          </w:tcPr>
          <w:p w:rsidR="00A82E99" w:rsidRDefault="00160A3D" w:rsidP="0099631A">
            <w:pPr>
              <w:jc w:val="both"/>
            </w:pPr>
            <w:r>
              <w:t xml:space="preserve">      92 177 </w:t>
            </w:r>
          </w:p>
        </w:tc>
        <w:tc>
          <w:tcPr>
            <w:tcW w:w="2410" w:type="dxa"/>
          </w:tcPr>
          <w:p w:rsidR="00A82E99" w:rsidRDefault="002F732D" w:rsidP="0099631A">
            <w:pPr>
              <w:jc w:val="both"/>
            </w:pPr>
            <w:r>
              <w:t>O</w:t>
            </w:r>
            <w:r w:rsidR="002A641A">
              <w:t>statní</w:t>
            </w:r>
            <w:r w:rsidR="00A515F6">
              <w:t xml:space="preserve"> (výkup, pytle)</w:t>
            </w:r>
          </w:p>
        </w:tc>
        <w:tc>
          <w:tcPr>
            <w:tcW w:w="1418" w:type="dxa"/>
          </w:tcPr>
          <w:p w:rsidR="00A82E99" w:rsidRDefault="00A515F6" w:rsidP="0099631A">
            <w:pPr>
              <w:jc w:val="both"/>
            </w:pPr>
            <w:r>
              <w:t xml:space="preserve">          45 958  </w:t>
            </w:r>
          </w:p>
        </w:tc>
      </w:tr>
      <w:tr w:rsidR="00A82E99" w:rsidTr="0092307E">
        <w:tc>
          <w:tcPr>
            <w:tcW w:w="3823" w:type="dxa"/>
            <w:shd w:val="clear" w:color="auto" w:fill="FFD966" w:themeFill="accent4" w:themeFillTint="99"/>
          </w:tcPr>
          <w:p w:rsidR="00A82E99" w:rsidRDefault="00A515F6" w:rsidP="0099631A">
            <w:pPr>
              <w:jc w:val="both"/>
            </w:pPr>
            <w:r>
              <w:t xml:space="preserve">Svoz </w:t>
            </w:r>
            <w:proofErr w:type="spellStart"/>
            <w:r>
              <w:t>tet</w:t>
            </w:r>
            <w:r w:rsidR="00A82E99">
              <w:t>rapacku</w:t>
            </w:r>
            <w:proofErr w:type="spellEnd"/>
          </w:p>
        </w:tc>
        <w:tc>
          <w:tcPr>
            <w:tcW w:w="1275" w:type="dxa"/>
          </w:tcPr>
          <w:p w:rsidR="00A82E99" w:rsidRDefault="00160A3D" w:rsidP="0099631A">
            <w:pPr>
              <w:jc w:val="both"/>
            </w:pPr>
            <w:r>
              <w:t xml:space="preserve">      46 799 </w:t>
            </w:r>
          </w:p>
        </w:tc>
        <w:tc>
          <w:tcPr>
            <w:tcW w:w="2410" w:type="dxa"/>
          </w:tcPr>
          <w:p w:rsidR="00A82E99" w:rsidRDefault="00A82E99" w:rsidP="0099631A">
            <w:pPr>
              <w:jc w:val="both"/>
            </w:pPr>
          </w:p>
        </w:tc>
        <w:tc>
          <w:tcPr>
            <w:tcW w:w="1418" w:type="dxa"/>
          </w:tcPr>
          <w:p w:rsidR="00A82E99" w:rsidRDefault="00A82E99" w:rsidP="0099631A">
            <w:pPr>
              <w:jc w:val="both"/>
            </w:pPr>
          </w:p>
        </w:tc>
      </w:tr>
      <w:tr w:rsidR="00A82E99" w:rsidTr="0092307E">
        <w:tc>
          <w:tcPr>
            <w:tcW w:w="3823" w:type="dxa"/>
            <w:shd w:val="clear" w:color="auto" w:fill="BF8F00" w:themeFill="accent4" w:themeFillShade="BF"/>
          </w:tcPr>
          <w:p w:rsidR="00A82E99" w:rsidRDefault="009524B9" w:rsidP="0099631A">
            <w:pPr>
              <w:jc w:val="both"/>
            </w:pPr>
            <w:r>
              <w:t>Svoz bioodpadu</w:t>
            </w:r>
          </w:p>
        </w:tc>
        <w:tc>
          <w:tcPr>
            <w:tcW w:w="1275" w:type="dxa"/>
          </w:tcPr>
          <w:p w:rsidR="00A82E99" w:rsidRDefault="00A515F6" w:rsidP="0099631A">
            <w:pPr>
              <w:jc w:val="both"/>
            </w:pPr>
            <w:r>
              <w:t xml:space="preserve">    674 656 </w:t>
            </w:r>
          </w:p>
        </w:tc>
        <w:tc>
          <w:tcPr>
            <w:tcW w:w="2410" w:type="dxa"/>
          </w:tcPr>
          <w:p w:rsidR="00A82E99" w:rsidRDefault="00A82E99" w:rsidP="0099631A">
            <w:pPr>
              <w:jc w:val="both"/>
            </w:pPr>
          </w:p>
        </w:tc>
        <w:tc>
          <w:tcPr>
            <w:tcW w:w="1418" w:type="dxa"/>
          </w:tcPr>
          <w:p w:rsidR="00A82E99" w:rsidRDefault="00A82E99" w:rsidP="0099631A">
            <w:pPr>
              <w:jc w:val="both"/>
            </w:pPr>
          </w:p>
        </w:tc>
      </w:tr>
      <w:tr w:rsidR="0092307E" w:rsidTr="0092307E">
        <w:tc>
          <w:tcPr>
            <w:tcW w:w="3823" w:type="dxa"/>
            <w:shd w:val="clear" w:color="auto" w:fill="FFFFFF" w:themeFill="background1"/>
          </w:tcPr>
          <w:p w:rsidR="0092307E" w:rsidRDefault="0092307E" w:rsidP="0099631A">
            <w:pPr>
              <w:jc w:val="both"/>
            </w:pPr>
            <w:r>
              <w:t>Nájem nádob</w:t>
            </w:r>
          </w:p>
        </w:tc>
        <w:tc>
          <w:tcPr>
            <w:tcW w:w="1275" w:type="dxa"/>
          </w:tcPr>
          <w:p w:rsidR="0092307E" w:rsidRDefault="0092307E" w:rsidP="0099631A">
            <w:pPr>
              <w:jc w:val="both"/>
            </w:pPr>
            <w:r>
              <w:t xml:space="preserve">   572 963</w:t>
            </w:r>
          </w:p>
        </w:tc>
        <w:tc>
          <w:tcPr>
            <w:tcW w:w="2410" w:type="dxa"/>
          </w:tcPr>
          <w:p w:rsidR="0092307E" w:rsidRDefault="0092307E" w:rsidP="0099631A">
            <w:pPr>
              <w:jc w:val="both"/>
            </w:pPr>
          </w:p>
        </w:tc>
        <w:tc>
          <w:tcPr>
            <w:tcW w:w="1418" w:type="dxa"/>
          </w:tcPr>
          <w:p w:rsidR="0092307E" w:rsidRDefault="0092307E" w:rsidP="0099631A">
            <w:pPr>
              <w:jc w:val="both"/>
            </w:pPr>
          </w:p>
        </w:tc>
      </w:tr>
      <w:tr w:rsidR="00A515F6" w:rsidTr="0092307E">
        <w:tc>
          <w:tcPr>
            <w:tcW w:w="3823" w:type="dxa"/>
          </w:tcPr>
          <w:p w:rsidR="00A515F6" w:rsidRDefault="00A515F6" w:rsidP="0099631A">
            <w:pPr>
              <w:jc w:val="both"/>
            </w:pPr>
            <w:r>
              <w:t xml:space="preserve">Nákup pytlů </w:t>
            </w:r>
          </w:p>
        </w:tc>
        <w:tc>
          <w:tcPr>
            <w:tcW w:w="1275" w:type="dxa"/>
          </w:tcPr>
          <w:p w:rsidR="00A515F6" w:rsidRDefault="00A515F6" w:rsidP="0099631A">
            <w:pPr>
              <w:jc w:val="both"/>
            </w:pPr>
            <w:r>
              <w:t xml:space="preserve">      33 710 </w:t>
            </w:r>
          </w:p>
        </w:tc>
        <w:tc>
          <w:tcPr>
            <w:tcW w:w="2410" w:type="dxa"/>
          </w:tcPr>
          <w:p w:rsidR="00A515F6" w:rsidRDefault="00A515F6" w:rsidP="0099631A">
            <w:pPr>
              <w:jc w:val="both"/>
            </w:pPr>
          </w:p>
        </w:tc>
        <w:tc>
          <w:tcPr>
            <w:tcW w:w="1418" w:type="dxa"/>
          </w:tcPr>
          <w:p w:rsidR="00A515F6" w:rsidRDefault="00A515F6" w:rsidP="0099631A">
            <w:pPr>
              <w:jc w:val="both"/>
            </w:pPr>
          </w:p>
        </w:tc>
      </w:tr>
      <w:tr w:rsidR="00A515F6" w:rsidTr="0092307E">
        <w:tc>
          <w:tcPr>
            <w:tcW w:w="3823" w:type="dxa"/>
          </w:tcPr>
          <w:p w:rsidR="00A515F6" w:rsidRDefault="00A515F6" w:rsidP="0099631A">
            <w:pPr>
              <w:jc w:val="both"/>
            </w:pPr>
            <w:r>
              <w:t>Provoz sběrného dvora + svoz košů</w:t>
            </w:r>
          </w:p>
        </w:tc>
        <w:tc>
          <w:tcPr>
            <w:tcW w:w="1275" w:type="dxa"/>
          </w:tcPr>
          <w:p w:rsidR="00A515F6" w:rsidRDefault="00A515F6" w:rsidP="0099631A">
            <w:pPr>
              <w:jc w:val="both"/>
            </w:pPr>
            <w:r>
              <w:t xml:space="preserve"> 1 491 506 </w:t>
            </w:r>
          </w:p>
        </w:tc>
        <w:tc>
          <w:tcPr>
            <w:tcW w:w="2410" w:type="dxa"/>
          </w:tcPr>
          <w:p w:rsidR="00A515F6" w:rsidRDefault="00A515F6" w:rsidP="0099631A">
            <w:pPr>
              <w:jc w:val="both"/>
            </w:pPr>
          </w:p>
        </w:tc>
        <w:tc>
          <w:tcPr>
            <w:tcW w:w="1418" w:type="dxa"/>
          </w:tcPr>
          <w:p w:rsidR="00A515F6" w:rsidRDefault="00A515F6" w:rsidP="0099631A">
            <w:pPr>
              <w:jc w:val="both"/>
            </w:pPr>
          </w:p>
        </w:tc>
      </w:tr>
      <w:tr w:rsidR="00A515F6" w:rsidTr="0092307E">
        <w:tc>
          <w:tcPr>
            <w:tcW w:w="3823" w:type="dxa"/>
          </w:tcPr>
          <w:p w:rsidR="00A515F6" w:rsidRDefault="00A515F6" w:rsidP="0099631A">
            <w:pPr>
              <w:jc w:val="both"/>
            </w:pPr>
            <w:r>
              <w:t>Ostatní (deratizace, kont stání, opravy…)</w:t>
            </w:r>
          </w:p>
        </w:tc>
        <w:tc>
          <w:tcPr>
            <w:tcW w:w="1275" w:type="dxa"/>
          </w:tcPr>
          <w:p w:rsidR="00A515F6" w:rsidRDefault="00A515F6" w:rsidP="0099631A">
            <w:pPr>
              <w:jc w:val="both"/>
            </w:pPr>
            <w:r>
              <w:t xml:space="preserve">   </w:t>
            </w:r>
            <w:r w:rsidR="0092307E">
              <w:t xml:space="preserve"> </w:t>
            </w:r>
            <w:r>
              <w:t xml:space="preserve">692 289 </w:t>
            </w:r>
          </w:p>
        </w:tc>
        <w:tc>
          <w:tcPr>
            <w:tcW w:w="2410" w:type="dxa"/>
          </w:tcPr>
          <w:p w:rsidR="00A515F6" w:rsidRDefault="00A515F6" w:rsidP="0099631A">
            <w:pPr>
              <w:jc w:val="both"/>
            </w:pPr>
          </w:p>
        </w:tc>
        <w:tc>
          <w:tcPr>
            <w:tcW w:w="1418" w:type="dxa"/>
          </w:tcPr>
          <w:p w:rsidR="00A515F6" w:rsidRDefault="00A515F6" w:rsidP="0099631A">
            <w:pPr>
              <w:jc w:val="both"/>
            </w:pPr>
          </w:p>
        </w:tc>
      </w:tr>
      <w:tr w:rsidR="00A515F6" w:rsidTr="0092307E">
        <w:tc>
          <w:tcPr>
            <w:tcW w:w="3823" w:type="dxa"/>
          </w:tcPr>
          <w:p w:rsidR="00A515F6" w:rsidRPr="0092307E" w:rsidRDefault="00A515F6" w:rsidP="0099631A">
            <w:pPr>
              <w:jc w:val="both"/>
              <w:rPr>
                <w:b/>
              </w:rPr>
            </w:pPr>
            <w:r w:rsidRPr="0092307E">
              <w:rPr>
                <w:b/>
              </w:rPr>
              <w:t>CELKEM</w:t>
            </w:r>
          </w:p>
        </w:tc>
        <w:tc>
          <w:tcPr>
            <w:tcW w:w="1275" w:type="dxa"/>
          </w:tcPr>
          <w:p w:rsidR="0092307E" w:rsidRPr="0092307E" w:rsidRDefault="0092307E" w:rsidP="0099631A">
            <w:pPr>
              <w:jc w:val="both"/>
              <w:rPr>
                <w:b/>
              </w:rPr>
            </w:pPr>
            <w:r w:rsidRPr="0092307E">
              <w:rPr>
                <w:b/>
              </w:rPr>
              <w:t>10 064 189</w:t>
            </w:r>
          </w:p>
        </w:tc>
        <w:tc>
          <w:tcPr>
            <w:tcW w:w="2410" w:type="dxa"/>
          </w:tcPr>
          <w:p w:rsidR="00A515F6" w:rsidRPr="0092307E" w:rsidRDefault="00A515F6" w:rsidP="0099631A">
            <w:pPr>
              <w:jc w:val="both"/>
              <w:rPr>
                <w:b/>
              </w:rPr>
            </w:pPr>
            <w:r w:rsidRPr="0092307E">
              <w:rPr>
                <w:b/>
              </w:rPr>
              <w:t>CELKEM</w:t>
            </w:r>
          </w:p>
        </w:tc>
        <w:tc>
          <w:tcPr>
            <w:tcW w:w="1418" w:type="dxa"/>
          </w:tcPr>
          <w:p w:rsidR="00A515F6" w:rsidRPr="0092307E" w:rsidRDefault="0092307E" w:rsidP="0092307E">
            <w:pPr>
              <w:jc w:val="center"/>
              <w:rPr>
                <w:b/>
              </w:rPr>
            </w:pPr>
            <w:r w:rsidRPr="0092307E">
              <w:rPr>
                <w:b/>
              </w:rPr>
              <w:t>5 676 184</w:t>
            </w:r>
          </w:p>
        </w:tc>
      </w:tr>
    </w:tbl>
    <w:p w:rsidR="002F732D" w:rsidRDefault="002F732D" w:rsidP="0099631A">
      <w:pPr>
        <w:jc w:val="both"/>
      </w:pPr>
    </w:p>
    <w:p w:rsidR="00A82E99" w:rsidRDefault="0092307E" w:rsidP="0099631A">
      <w:pPr>
        <w:jc w:val="both"/>
      </w:pPr>
      <w:r w:rsidRPr="002F732D">
        <w:rPr>
          <w:u w:val="single"/>
        </w:rPr>
        <w:t>Město t</w:t>
      </w:r>
      <w:r w:rsidR="002F732D">
        <w:rPr>
          <w:u w:val="single"/>
        </w:rPr>
        <w:t xml:space="preserve">edy doplatilo </w:t>
      </w:r>
      <w:r w:rsidRPr="002F732D">
        <w:rPr>
          <w:u w:val="single"/>
        </w:rPr>
        <w:t>ještě 4 388 005 Kč, resp. 819 Kč/osoba</w:t>
      </w:r>
      <w:r>
        <w:t xml:space="preserve">. </w:t>
      </w:r>
    </w:p>
    <w:p w:rsidR="002A2D8B" w:rsidRDefault="00CB6E2D" w:rsidP="0099631A">
      <w:pPr>
        <w:jc w:val="both"/>
      </w:pPr>
      <w:r>
        <w:t>Svozové společnosti své služby postupně zdražují. Na rok 2024 jsou odpadové služby rozpočtov</w:t>
      </w:r>
      <w:r w:rsidR="003F11B2">
        <w:t>ány již na více než 11 mil. Kč. J</w:t>
      </w:r>
      <w:r w:rsidR="00E53544">
        <w:t xml:space="preserve">aké budou </w:t>
      </w:r>
      <w:r w:rsidR="001A018C">
        <w:t>skutečné náklady</w:t>
      </w:r>
      <w:r w:rsidR="009D6939">
        <w:t xml:space="preserve">, </w:t>
      </w:r>
      <w:r w:rsidR="00E53544">
        <w:t>závisí ve velké míře na</w:t>
      </w:r>
      <w:r w:rsidR="001A018C">
        <w:t xml:space="preserve"> množství svezeného odpadu.</w:t>
      </w:r>
      <w:r w:rsidR="00102A58">
        <w:t xml:space="preserve"> </w:t>
      </w:r>
      <w:r w:rsidR="00180F35">
        <w:t>Samozřejmě čím méně – tím lépe.</w:t>
      </w:r>
      <w:r w:rsidR="00102A58">
        <w:t xml:space="preserve"> </w:t>
      </w:r>
      <w:r w:rsidR="001A018C">
        <w:t>Odpadové hospodaření je obor, který nám neustále přináší nové výzvy, tak uvidíme, co nového nám</w:t>
      </w:r>
      <w:r w:rsidR="00B60553">
        <w:t xml:space="preserve"> </w:t>
      </w:r>
      <w:r w:rsidR="00C51EDA">
        <w:sym w:font="Symbol" w:char="F02D"/>
      </w:r>
      <w:r w:rsidR="00C51EDA">
        <w:t xml:space="preserve"> </w:t>
      </w:r>
      <w:r w:rsidR="001A018C">
        <w:t>kromě již známých cílů do roku 2030</w:t>
      </w:r>
      <w:r w:rsidR="00B60553">
        <w:t xml:space="preserve"> </w:t>
      </w:r>
      <w:r w:rsidR="00C51EDA">
        <w:sym w:font="Symbol" w:char="F02D"/>
      </w:r>
      <w:r w:rsidR="00C51EDA">
        <w:t xml:space="preserve"> </w:t>
      </w:r>
      <w:r w:rsidR="001A018C">
        <w:t xml:space="preserve">přinese rok 2024. </w:t>
      </w:r>
    </w:p>
    <w:sectPr w:rsidR="002A2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77"/>
    <w:rsid w:val="000523D6"/>
    <w:rsid w:val="00102A58"/>
    <w:rsid w:val="00113351"/>
    <w:rsid w:val="00160A3D"/>
    <w:rsid w:val="00180F35"/>
    <w:rsid w:val="001A018C"/>
    <w:rsid w:val="0026415B"/>
    <w:rsid w:val="002A2D8B"/>
    <w:rsid w:val="002A641A"/>
    <w:rsid w:val="002C37E8"/>
    <w:rsid w:val="002F732D"/>
    <w:rsid w:val="003006CB"/>
    <w:rsid w:val="003246B1"/>
    <w:rsid w:val="0035095B"/>
    <w:rsid w:val="003E0C07"/>
    <w:rsid w:val="003F11B2"/>
    <w:rsid w:val="00423D40"/>
    <w:rsid w:val="00453DAB"/>
    <w:rsid w:val="00531D1C"/>
    <w:rsid w:val="006502F3"/>
    <w:rsid w:val="006D6C75"/>
    <w:rsid w:val="00715C2E"/>
    <w:rsid w:val="00786254"/>
    <w:rsid w:val="00865C44"/>
    <w:rsid w:val="008753AA"/>
    <w:rsid w:val="008A4AB3"/>
    <w:rsid w:val="008A78AF"/>
    <w:rsid w:val="008B6F85"/>
    <w:rsid w:val="0092307E"/>
    <w:rsid w:val="009524B9"/>
    <w:rsid w:val="00956A8D"/>
    <w:rsid w:val="0099631A"/>
    <w:rsid w:val="009D6939"/>
    <w:rsid w:val="00A515F6"/>
    <w:rsid w:val="00A66019"/>
    <w:rsid w:val="00A6756B"/>
    <w:rsid w:val="00A82E99"/>
    <w:rsid w:val="00AB57A0"/>
    <w:rsid w:val="00AC17D9"/>
    <w:rsid w:val="00B60553"/>
    <w:rsid w:val="00BA6E77"/>
    <w:rsid w:val="00BB0B02"/>
    <w:rsid w:val="00C131C6"/>
    <w:rsid w:val="00C4073F"/>
    <w:rsid w:val="00C46AC3"/>
    <w:rsid w:val="00C51EDA"/>
    <w:rsid w:val="00C72289"/>
    <w:rsid w:val="00CB6E2D"/>
    <w:rsid w:val="00D62FC3"/>
    <w:rsid w:val="00D93E5D"/>
    <w:rsid w:val="00D97CAA"/>
    <w:rsid w:val="00DB7112"/>
    <w:rsid w:val="00DC6597"/>
    <w:rsid w:val="00E214FC"/>
    <w:rsid w:val="00E43663"/>
    <w:rsid w:val="00E53544"/>
    <w:rsid w:val="00EC561C"/>
    <w:rsid w:val="00F033C2"/>
    <w:rsid w:val="00FA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36F8"/>
  <w15:chartTrackingRefBased/>
  <w15:docId w15:val="{1B6BBEC8-02A4-456B-B7D9-2D85D37D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02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82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Šolcová Ilona, Ing.</dc:creator>
  <cp:keywords/>
  <dc:description/>
  <cp:lastModifiedBy>Šolcová Ilona, Ing.</cp:lastModifiedBy>
  <cp:revision>5</cp:revision>
  <dcterms:created xsi:type="dcterms:W3CDTF">2024-02-16T12:18:00Z</dcterms:created>
  <dcterms:modified xsi:type="dcterms:W3CDTF">2024-02-20T09:32:00Z</dcterms:modified>
</cp:coreProperties>
</file>