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E7B" w:rsidRPr="003D7707" w:rsidRDefault="00C95E7B" w:rsidP="00C95E7B">
      <w:pPr>
        <w:autoSpaceDE w:val="0"/>
        <w:autoSpaceDN w:val="0"/>
        <w:adjustRightInd w:val="0"/>
        <w:jc w:val="both"/>
        <w:rPr>
          <w:b/>
        </w:rPr>
      </w:pPr>
      <w:r w:rsidRPr="003D7707">
        <w:rPr>
          <w:b/>
        </w:rPr>
        <w:t>Výběrové řízení na pracovní pozici strážník/strážnice Městské policie Jilemnice</w:t>
      </w: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Default="00C95E7B" w:rsidP="00C95E7B">
      <w:pPr>
        <w:autoSpaceDE w:val="0"/>
        <w:autoSpaceDN w:val="0"/>
        <w:adjustRightInd w:val="0"/>
        <w:jc w:val="both"/>
        <w:rPr>
          <w:i/>
        </w:rPr>
      </w:pPr>
      <w:r w:rsidRPr="003D7707">
        <w:rPr>
          <w:i/>
        </w:rPr>
        <w:t xml:space="preserve">Příloha č. </w:t>
      </w:r>
      <w:r>
        <w:rPr>
          <w:i/>
        </w:rPr>
        <w:t>2 – Čestné prohlášení – SPOLEHLIVOST</w:t>
      </w:r>
    </w:p>
    <w:p w:rsidR="00C95E7B" w:rsidRDefault="00C95E7B" w:rsidP="00C95E7B">
      <w:pPr>
        <w:autoSpaceDE w:val="0"/>
        <w:autoSpaceDN w:val="0"/>
        <w:adjustRightInd w:val="0"/>
        <w:jc w:val="both"/>
        <w:rPr>
          <w:i/>
        </w:rPr>
      </w:pPr>
    </w:p>
    <w:p w:rsidR="00C95E7B" w:rsidRDefault="00C95E7B" w:rsidP="00C95E7B">
      <w:pPr>
        <w:autoSpaceDE w:val="0"/>
        <w:autoSpaceDN w:val="0"/>
        <w:adjustRightInd w:val="0"/>
        <w:jc w:val="both"/>
      </w:pPr>
      <w:r>
        <w:t>Jméno a příjmení: ………………………………</w:t>
      </w:r>
      <w:proofErr w:type="gramStart"/>
      <w:r>
        <w:t>…..</w:t>
      </w:r>
      <w:proofErr w:type="gramEnd"/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Default="00C95E7B" w:rsidP="00C95E7B">
      <w:pPr>
        <w:autoSpaceDE w:val="0"/>
        <w:autoSpaceDN w:val="0"/>
        <w:adjustRightInd w:val="0"/>
        <w:jc w:val="both"/>
      </w:pPr>
      <w:r>
        <w:t>Datum narození: ……………………………………</w:t>
      </w: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</w:pPr>
      <w:r>
        <w:t>Na základě ustanovení zákona č. 553/1991 Sb., o obecní policii, v platném znění, ve smyslu § 4b, odst. 2, 3. a 4 čestně prohlašuji, že jsem nebyl/a v posledních třech letech opakovaně pravomocně uznán/a vinným/vinnou z přestupku, a to ke dni podepsání čestného prohlášení</w:t>
      </w:r>
    </w:p>
    <w:p w:rsidR="00C95E7B" w:rsidRDefault="00C95E7B" w:rsidP="00C95E7B">
      <w:pPr>
        <w:autoSpaceDE w:val="0"/>
        <w:autoSpaceDN w:val="0"/>
        <w:adjustRightInd w:val="0"/>
        <w:jc w:val="both"/>
        <w:rPr>
          <w:color w:val="FF0000"/>
        </w:rPr>
      </w:pPr>
    </w:p>
    <w:p w:rsidR="00C95E7B" w:rsidRDefault="00C95E7B" w:rsidP="00C95E7B">
      <w:pPr>
        <w:autoSpaceDE w:val="0"/>
        <w:autoSpaceDN w:val="0"/>
        <w:adjustRightInd w:val="0"/>
        <w:jc w:val="both"/>
        <w:rPr>
          <w:color w:val="FF0000"/>
        </w:rPr>
      </w:pPr>
    </w:p>
    <w:p w:rsidR="00C95E7B" w:rsidRDefault="00C95E7B" w:rsidP="00C95E7B">
      <w:pPr>
        <w:autoSpaceDE w:val="0"/>
        <w:autoSpaceDN w:val="0"/>
        <w:adjustRightInd w:val="0"/>
        <w:jc w:val="both"/>
      </w:pPr>
      <w:r>
        <w:t>Podpis: ………………………………………………</w:t>
      </w: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Default="00C95E7B" w:rsidP="00C95E7B">
      <w:pPr>
        <w:autoSpaceDE w:val="0"/>
        <w:autoSpaceDN w:val="0"/>
        <w:adjustRightInd w:val="0"/>
        <w:jc w:val="both"/>
      </w:pPr>
      <w:r>
        <w:t>V………………………</w:t>
      </w: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Default="00C95E7B" w:rsidP="00C95E7B">
      <w:pPr>
        <w:autoSpaceDE w:val="0"/>
        <w:autoSpaceDN w:val="0"/>
        <w:adjustRightInd w:val="0"/>
        <w:jc w:val="both"/>
      </w:pPr>
      <w:r>
        <w:t>………………………..</w:t>
      </w:r>
    </w:p>
    <w:p w:rsidR="00C95E7B" w:rsidRDefault="00C95E7B" w:rsidP="00C95E7B">
      <w:pPr>
        <w:autoSpaceDE w:val="0"/>
        <w:autoSpaceDN w:val="0"/>
        <w:adjustRightInd w:val="0"/>
        <w:jc w:val="both"/>
      </w:pPr>
      <w:r>
        <w:t>(datum)</w:t>
      </w: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Default="00C95E7B" w:rsidP="00C95E7B">
      <w:pPr>
        <w:pBdr>
          <w:bottom w:val="single" w:sz="6" w:space="1" w:color="auto"/>
        </w:pBdr>
        <w:autoSpaceDE w:val="0"/>
        <w:autoSpaceDN w:val="0"/>
        <w:adjustRightInd w:val="0"/>
        <w:jc w:val="both"/>
      </w:pP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b/>
        </w:rPr>
      </w:pPr>
      <w:r w:rsidRPr="003D7707">
        <w:rPr>
          <w:b/>
        </w:rPr>
        <w:t>§ 4b Spolehlivost</w:t>
      </w:r>
    </w:p>
    <w:p w:rsidR="00C95E7B" w:rsidRDefault="00C95E7B" w:rsidP="00C95E7B">
      <w:pPr>
        <w:autoSpaceDE w:val="0"/>
        <w:autoSpaceDN w:val="0"/>
        <w:adjustRightInd w:val="0"/>
        <w:jc w:val="both"/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(1) Spolehlivým pro účely tohoto zákona není ten, kdo byl v posledních 3 letech opakovaně pravomocně uznán vinným z přestupku nebo jednání, které má znaky přestupku 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a) na úseku ochrany před alkoholismem a jinými toxikomaniemi,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b) na úseku obrany České republiky,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c) proti veřejnému pořádku,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d) proti občanskému soužití,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e) proti majetku,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f) na úseku zemědělství, myslivosti a rybářství spáchaný tím, že úmyslně neoprávněně zasáhl do výkonu práva myslivosti nebo do výkonu rybářského práva anebo úmyslně lovil zvěř nebo chytal ryby v době hájení,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g) podle zákona o zbraních 7), nebo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h) podle § 28 odst. 1 nebo 2,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>jestliže jeho jednání, kterým spáchal přestupek nebo které má znaky přestupku, je v rozporu s posláním strážníka podle tohoto zákona.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>(2) Podmínka opakovaného uznání vinným z přestupku nebo jednání, které má znaky přestupku podle odstavce 1, je splněna, jestliže rozhodnutí o odpovědnosti za některý z přestupků uvedených v odstavci 1 nebo za jednání, které má znaky takového přestupku, nabude právní moci před uplynutím 3 let ode dne, kdy nabylo právní moci jiné rozhodnutí o odpovědnosti za některý z těchto přestupků spáchaný týmž pachatelem nebo za jednání, které má znaky některého z těchto přestupků, spáchané týmž pachatelem.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(3) Spolehlivým pro účely tohoto zákona není dále ten, kdo uvedl nesprávné údaje v čestném prohlášení podle odstavce 4.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(4) Spolehlivost prokazuje uchazeč o zaměstnání strážníka čestným prohlášením, které nesmí být starší 3 měsíců. Obec je oprávněna vyžádat si k ověření pravdivosti tohoto čestného prohlášení opis z evidence přestupků vedené Rejstříkem trestů.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(5) Čekatel nebo strážník je povinen osobě, která jménem obce jedná v pracovněprávních vztazích (§ 4 odst. 2), do 15 dnů písemně oznámit skutečnost, že byl pravomocně uznán vinným ze spáchání přestupku uvedeného v odstavci 1.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3D7707">
        <w:rPr>
          <w:sz w:val="16"/>
          <w:szCs w:val="16"/>
        </w:rPr>
        <w:t xml:space="preserve"> (6) K oznámení podle odstavce 5 se připojí kopie rozhodnutí o přestupku nebo jednání, které má znaky přestupku.</w:t>
      </w:r>
    </w:p>
    <w:p w:rsidR="00C95E7B" w:rsidRPr="003D7707" w:rsidRDefault="00C95E7B" w:rsidP="00C95E7B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27E15" w:rsidRDefault="00D27E15">
      <w:bookmarkStart w:id="0" w:name="_GoBack"/>
      <w:bookmarkEnd w:id="0"/>
    </w:p>
    <w:sectPr w:rsidR="00D27E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E7B"/>
    <w:rsid w:val="00C95E7B"/>
    <w:rsid w:val="00D2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5CA28F-8F89-4F36-810B-562856E0C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9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2021-07-16T10:44:00Z</dcterms:created>
  <dcterms:modified xsi:type="dcterms:W3CDTF">2021-07-16T10:45:00Z</dcterms:modified>
</cp:coreProperties>
</file>