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46" w:rsidRPr="00CB571A" w:rsidRDefault="003F7546" w:rsidP="003F7546">
      <w:pPr>
        <w:widowControl w:val="0"/>
        <w:ind w:left="7090"/>
        <w:rPr>
          <w:snapToGrid w:val="0"/>
          <w:sz w:val="24"/>
          <w:szCs w:val="24"/>
        </w:rPr>
      </w:pPr>
      <w:bookmarkStart w:id="0" w:name="_GoBack"/>
      <w:bookmarkEnd w:id="0"/>
    </w:p>
    <w:p w:rsidR="003F7546" w:rsidRPr="00CB571A" w:rsidRDefault="003F7546" w:rsidP="003F7546">
      <w:pPr>
        <w:widowControl w:val="0"/>
        <w:ind w:left="709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ind w:left="709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Ministerstvo kultury</w:t>
      </w:r>
    </w:p>
    <w:p w:rsidR="003F7546" w:rsidRPr="00CB571A" w:rsidRDefault="003F7546" w:rsidP="003F7546">
      <w:pPr>
        <w:widowControl w:val="0"/>
        <w:ind w:left="6381" w:firstLine="709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Č. j.: </w:t>
      </w:r>
      <w:r>
        <w:rPr>
          <w:snapToGrid w:val="0"/>
          <w:sz w:val="24"/>
          <w:szCs w:val="24"/>
        </w:rPr>
        <w:t>18909</w:t>
      </w:r>
      <w:r w:rsidRPr="00CB571A">
        <w:rPr>
          <w:snapToGrid w:val="0"/>
          <w:sz w:val="24"/>
          <w:szCs w:val="24"/>
        </w:rPr>
        <w:t>/2008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pacing w:val="54"/>
          <w:sz w:val="24"/>
          <w:szCs w:val="24"/>
        </w:rPr>
        <w:t>Zásady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pro užití neinvestičních prostředků z rozpočtu Ministerstva kultury</w:t>
      </w:r>
    </w:p>
    <w:p w:rsidR="003F7546" w:rsidRPr="00CB571A" w:rsidRDefault="003F7546" w:rsidP="003F7546">
      <w:pPr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stanovených pro program Podpora obnovy kulturních památek prostřednictvím obcí s</w:t>
      </w:r>
      <w:r>
        <w:rPr>
          <w:b/>
          <w:snapToGrid w:val="0"/>
          <w:sz w:val="24"/>
          <w:szCs w:val="24"/>
        </w:rPr>
        <w:t> </w:t>
      </w:r>
      <w:r w:rsidRPr="00CB571A">
        <w:rPr>
          <w:b/>
          <w:snapToGrid w:val="0"/>
          <w:sz w:val="24"/>
          <w:szCs w:val="24"/>
        </w:rPr>
        <w:t>rozšířenou</w:t>
      </w:r>
      <w:r>
        <w:rPr>
          <w:b/>
          <w:snapToGrid w:val="0"/>
          <w:sz w:val="24"/>
          <w:szCs w:val="24"/>
        </w:rPr>
        <w:t xml:space="preserve"> </w:t>
      </w:r>
      <w:r w:rsidRPr="00CB571A">
        <w:rPr>
          <w:b/>
          <w:snapToGrid w:val="0"/>
          <w:sz w:val="24"/>
          <w:szCs w:val="24"/>
        </w:rPr>
        <w:t>působností</w:t>
      </w:r>
    </w:p>
    <w:p w:rsidR="003F7546" w:rsidRPr="00CB571A" w:rsidRDefault="003F7546" w:rsidP="003F7546">
      <w:pPr>
        <w:rPr>
          <w:bCs/>
          <w:sz w:val="24"/>
          <w:szCs w:val="24"/>
        </w:rPr>
      </w:pPr>
    </w:p>
    <w:p w:rsidR="003F7546" w:rsidRPr="00CB571A" w:rsidRDefault="003F7546" w:rsidP="003F7546">
      <w:pPr>
        <w:rPr>
          <w:bCs/>
          <w:sz w:val="24"/>
          <w:szCs w:val="24"/>
        </w:rPr>
      </w:pPr>
    </w:p>
    <w:p w:rsidR="003F7546" w:rsidRPr="00CB571A" w:rsidRDefault="003F7546" w:rsidP="003F7546">
      <w:pPr>
        <w:jc w:val="center"/>
        <w:outlineLvl w:val="0"/>
        <w:rPr>
          <w:b/>
          <w:sz w:val="24"/>
          <w:szCs w:val="24"/>
        </w:rPr>
      </w:pPr>
      <w:r w:rsidRPr="00CB571A">
        <w:rPr>
          <w:b/>
          <w:sz w:val="24"/>
          <w:szCs w:val="24"/>
        </w:rPr>
        <w:t>Úvodní ustanovení</w:t>
      </w:r>
    </w:p>
    <w:p w:rsidR="003F7546" w:rsidRPr="00627299" w:rsidRDefault="003F7546" w:rsidP="003F7546">
      <w:pPr>
        <w:jc w:val="center"/>
        <w:rPr>
          <w:sz w:val="24"/>
          <w:szCs w:val="24"/>
        </w:rPr>
      </w:pPr>
    </w:p>
    <w:p w:rsidR="003F7546" w:rsidRDefault="003F7546" w:rsidP="003F7546">
      <w:pPr>
        <w:ind w:firstLine="708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8C207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Obecná pravidla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Cílem </w:t>
      </w:r>
      <w:r w:rsidRPr="00CB571A">
        <w:rPr>
          <w:sz w:val="24"/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 w:val="24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3F7546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 w:val="24"/>
          <w:szCs w:val="24"/>
        </w:rPr>
        <w:t xml:space="preserve"> </w:t>
      </w:r>
      <w:r w:rsidRPr="00CB571A">
        <w:rPr>
          <w:snapToGrid w:val="0"/>
          <w:sz w:val="24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Finanční prostředky v Programu jsou určeny na zachování a obnovu nemovitých kulturních památek, které se nalézají mimo památkové rezervace a zóny, nejsou národními kulturními památkami a které nejsou ve vlastnictví České republiky, popř. na obnovu </w:t>
      </w:r>
      <w:r w:rsidRPr="00CB571A">
        <w:rPr>
          <w:sz w:val="24"/>
          <w:szCs w:val="24"/>
        </w:rPr>
        <w:t>movité kulturní památky pevně spojené se stavbou, jako jsou např. oltáře nebo varhany v kostelech, pokud je tato stavba kulturní památkou</w:t>
      </w:r>
      <w:r w:rsidRPr="00CB571A">
        <w:rPr>
          <w:snapToGrid w:val="0"/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Žadatelem o poskytnutí příspěvku je vlastník kulturní památky uvedené v čl. I odst. 4 těchto zásad (dále jen „vlastník“).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lastRenderedPageBreak/>
        <w:t>Z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programu nelze hradit náklady na: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 w:val="24"/>
          <w:szCs w:val="24"/>
        </w:rPr>
        <w:t>zdravotně technická instalace</w:t>
      </w:r>
      <w:r w:rsidRPr="00CB571A">
        <w:rPr>
          <w:bCs/>
          <w:sz w:val="24"/>
          <w:szCs w:val="24"/>
        </w:rPr>
        <w:t xml:space="preserve">, </w:t>
      </w:r>
      <w:r w:rsidRPr="00CB571A">
        <w:rPr>
          <w:snapToGrid w:val="0"/>
          <w:sz w:val="24"/>
          <w:szCs w:val="24"/>
        </w:rPr>
        <w:t xml:space="preserve">nové typy oken (dveří), </w:t>
      </w:r>
      <w:r w:rsidRPr="00CB571A">
        <w:rPr>
          <w:bCs/>
          <w:sz w:val="24"/>
          <w:szCs w:val="24"/>
        </w:rPr>
        <w:t>zřizování obytných podkroví,</w:t>
      </w:r>
      <w:r w:rsidRPr="00CB571A">
        <w:rPr>
          <w:snapToGrid w:val="0"/>
          <w:sz w:val="24"/>
          <w:szCs w:val="24"/>
        </w:rPr>
        <w:t xml:space="preserve"> nové vikýře</w:t>
      </w:r>
      <w:r w:rsidRPr="00CB571A">
        <w:rPr>
          <w:bCs/>
          <w:sz w:val="24"/>
          <w:szCs w:val="24"/>
        </w:rPr>
        <w:t>, atd.;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úpravy veřejných prostranství – úpravy komunikací, terénní úpravy;</w:t>
      </w:r>
    </w:p>
    <w:p w:rsidR="003F7546" w:rsidRPr="00CB571A" w:rsidRDefault="003F7546" w:rsidP="003F7546">
      <w:pPr>
        <w:numPr>
          <w:ilvl w:val="1"/>
          <w:numId w:val="3"/>
        </w:numPr>
        <w:spacing w:after="100" w:afterAutospacing="1"/>
        <w:jc w:val="both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pořízení stavebně-historického a restaurátorského průzkumu, projektové dokumentace.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Minimální podíl vlastníka je 10 % z nákladů, k nimž se váže poskytnutý příspěvek.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Minimální výše příspěvku je 50 tis. Kč</w:t>
      </w:r>
      <w:r w:rsidRPr="00DD3B14">
        <w:rPr>
          <w:snapToGrid w:val="0"/>
          <w:sz w:val="24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3F7546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Příspěvek v Programu nelze poskytnout, jestliže byl na stejnou kulturní památku (s 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3F7546" w:rsidRPr="00CB571A" w:rsidRDefault="003F7546" w:rsidP="003F7546">
      <w:pPr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z w:val="24"/>
          <w:szCs w:val="24"/>
        </w:rPr>
        <w:t>Na příspěvek není právní nárok.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3F7546" w:rsidRPr="00CB571A" w:rsidRDefault="003F7546" w:rsidP="003F7546">
      <w:pPr>
        <w:widowControl w:val="0"/>
        <w:numPr>
          <w:ilvl w:val="0"/>
          <w:numId w:val="3"/>
        </w:numPr>
        <w:spacing w:after="100" w:afterAutospacing="1"/>
        <w:jc w:val="both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 w:val="24"/>
          <w:szCs w:val="24"/>
        </w:rPr>
        <w:t> </w:t>
      </w:r>
      <w:r w:rsidRPr="00CB571A">
        <w:rPr>
          <w:snapToGrid w:val="0"/>
          <w:sz w:val="24"/>
          <w:szCs w:val="24"/>
        </w:rPr>
        <w:t>310.</w:t>
      </w: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Postup při realizaci finanční podpory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Program pro daný rok vyhlašuje ministerstvo na svých internetových stránkách </w:t>
      </w:r>
      <w:hyperlink r:id="rId8" w:history="1">
        <w:r w:rsidRPr="00CB571A">
          <w:rPr>
            <w:sz w:val="24"/>
            <w:szCs w:val="24"/>
          </w:rPr>
          <w:t>www.mkcr.cz</w:t>
        </w:r>
      </w:hyperlink>
      <w:r w:rsidRPr="00CB571A">
        <w:rPr>
          <w:sz w:val="24"/>
          <w:szCs w:val="24"/>
        </w:rPr>
        <w:t>, na základě svých rozpočtových možností.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 w:val="24"/>
            <w:szCs w:val="24"/>
          </w:rPr>
          <w:t>2 a</w:t>
        </w:r>
      </w:smartTag>
      <w:r w:rsidRPr="00CB571A">
        <w:rPr>
          <w:snapToGrid w:val="0"/>
          <w:sz w:val="24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 w:val="24"/>
          <w:szCs w:val="24"/>
        </w:rPr>
        <w:t xml:space="preserve"> prováděna jednou za tři roky.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 xml:space="preserve">ORP se ve stanoveném termínu písemně vyjádří, zda bude program administrovat. Neučiní-li tak nebo sdělí-li, že Program nebude administrovat, bude její kvóta přesunuta do rezervy Programu </w:t>
      </w:r>
      <w:r w:rsidRPr="00CB571A">
        <w:rPr>
          <w:sz w:val="24"/>
          <w:szCs w:val="24"/>
        </w:rPr>
        <w:t>a v případném doplňkovém kole bude nabídnuta ostatním ORP.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Program se realizuje ve dvou základních kolech (uzávěrka příjmu žádostí prvního kola 28. </w:t>
      </w:r>
      <w:smartTag w:uri="urn:schemas-microsoft-com:office:smarttags" w:element="metricconverter">
        <w:smartTagPr>
          <w:attr w:name="ProductID" w:val="2. a"/>
        </w:smartTagPr>
        <w:r w:rsidRPr="00CB571A">
          <w:rPr>
            <w:sz w:val="24"/>
            <w:szCs w:val="24"/>
          </w:rPr>
          <w:t>2. a</w:t>
        </w:r>
      </w:smartTag>
      <w:r w:rsidRPr="00CB571A">
        <w:rPr>
          <w:sz w:val="24"/>
          <w:szCs w:val="24"/>
        </w:rPr>
        <w:t xml:space="preserve"> druhého kola 30. 4.) a v případném doplňkovém kole (uzávěrka příjmu žádostí 31. 8.)</w:t>
      </w:r>
      <w:r w:rsidRPr="00CB571A">
        <w:rPr>
          <w:bCs/>
          <w:snapToGrid w:val="0"/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ORP rozhodne, jak rozdělí svoji finanční kvótu pro 2 dané termíny příjmu registrací žádostí. ORP písemně oznámí ministerstvu ve stanoveném termínu, jak rozdělila svoji kvótu do kol, přičemž ORP může využít svoji alokaci i pouze v jednom kole.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oznámí termín příjmu žádostí pro podporu z programu k určitému termínu na svých internetových stránkách s tím, že zveřejní celkovou výši kvóty a její část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 xml:space="preserve">určenou pro dané </w:t>
      </w:r>
      <w:r w:rsidRPr="00CB571A">
        <w:rPr>
          <w:bCs/>
          <w:sz w:val="24"/>
          <w:szCs w:val="24"/>
        </w:rPr>
        <w:lastRenderedPageBreak/>
        <w:t>kolo, a vyzve vlastníky k podávání žádostí o příspěvek dle své Koncepce podpory péče o památkový fond na svém správním území, pokud byla zpracována.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Vlastník podá ve stanoveném termínu příslušné ORP žádost </w:t>
      </w:r>
      <w:r w:rsidRPr="00CB571A">
        <w:rPr>
          <w:sz w:val="24"/>
          <w:szCs w:val="24"/>
        </w:rPr>
        <w:t>o poskytnutí příspěvku</w:t>
      </w:r>
      <w:r w:rsidRPr="00CB571A">
        <w:rPr>
          <w:snapToGrid w:val="0"/>
          <w:sz w:val="24"/>
          <w:szCs w:val="24"/>
        </w:rPr>
        <w:t>.</w:t>
      </w:r>
      <w:r w:rsidRPr="00CB571A">
        <w:rPr>
          <w:bCs/>
          <w:sz w:val="24"/>
          <w:szCs w:val="24"/>
        </w:rPr>
        <w:t xml:space="preserve"> Žádost se podává na formuláři, který je přílohou těchto zásad, spolu se všemi níže uvedenými přílohami. Součástí žádosti je </w:t>
      </w:r>
      <w:r w:rsidRPr="00CB571A">
        <w:rPr>
          <w:sz w:val="24"/>
          <w:szCs w:val="24"/>
        </w:rPr>
        <w:t xml:space="preserve">klauzule, že vlastník zmocňuje obec s rozšířenou působností, aby jeho jménem podala žádost na ministerstvo. </w:t>
      </w:r>
      <w:r w:rsidRPr="00CB571A">
        <w:rPr>
          <w:bCs/>
          <w:sz w:val="24"/>
          <w:szCs w:val="24"/>
        </w:rPr>
        <w:t>V případě podání žádosti o příspěvek na více akcí jedním žadatelem se každá žádost předkládá s příslušnými přílohami samostatně.</w:t>
      </w:r>
      <w:r w:rsidRPr="00CB571A">
        <w:rPr>
          <w:sz w:val="24"/>
          <w:szCs w:val="24"/>
        </w:rPr>
        <w:t xml:space="preserve"> Vlastník k žádosti přikládá seznam povinných příloh podle pořadí uvedeném na formuláři a v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souladu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s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 vyplněnému formuláři žadatel přikládá: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 w:val="24"/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 w:val="24"/>
          <w:szCs w:val="24"/>
        </w:rPr>
        <w:t> </w:t>
      </w:r>
      <w:r w:rsidRPr="00CB571A">
        <w:rPr>
          <w:sz w:val="24"/>
          <w:szCs w:val="24"/>
        </w:rPr>
        <w:t>registrací</w:t>
      </w:r>
      <w:r>
        <w:rPr>
          <w:sz w:val="24"/>
          <w:szCs w:val="24"/>
        </w:rPr>
        <w:t xml:space="preserve"> </w:t>
      </w:r>
      <w:r w:rsidRPr="00CB571A">
        <w:rPr>
          <w:sz w:val="24"/>
          <w:szCs w:val="24"/>
        </w:rPr>
        <w:t>Ministerstvem vnitra); toto neplatí pro fyzické osoby;</w:t>
      </w:r>
    </w:p>
    <w:p w:rsidR="003F7546" w:rsidRPr="002566F2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2566F2">
        <w:rPr>
          <w:sz w:val="24"/>
          <w:szCs w:val="24"/>
        </w:rPr>
        <w:t>kopie aktuálního dokladu o zřízení bankovního účtu žadatele;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kopie závazného stanoviska vydaného podle § 14 zákona č. 20/1987 Sb. k obnově kulturní památky, na níž má být příspěvek poskytnut;</w:t>
      </w:r>
    </w:p>
    <w:p w:rsidR="003F7546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 w:val="24"/>
          <w:szCs w:val="24"/>
        </w:rPr>
        <w:t xml:space="preserve"> vydané příslušným stavebním úřadem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kopie podepsané smlouvy o dílo se specifikací druhu a rozsahu prací, na něž má být podle </w:t>
      </w:r>
      <w:r w:rsidRPr="00CB571A">
        <w:rPr>
          <w:sz w:val="24"/>
          <w:szCs w:val="24"/>
        </w:rPr>
        <w:t xml:space="preserve">žádosti </w:t>
      </w:r>
      <w:r w:rsidRPr="00CB571A">
        <w:rPr>
          <w:snapToGrid w:val="0"/>
          <w:sz w:val="24"/>
          <w:szCs w:val="24"/>
        </w:rPr>
        <w:t>příspěvek poskytnut, s termínem provedení prací a s uvedením sjednané roční ceny těchto prací</w:t>
      </w:r>
      <w:r w:rsidRPr="00CB571A">
        <w:rPr>
          <w:sz w:val="24"/>
          <w:szCs w:val="24"/>
        </w:rPr>
        <w:t>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kopie položkového rozpočtu akce obnovy kulturní památky;</w:t>
      </w:r>
    </w:p>
    <w:p w:rsidR="003F7546" w:rsidRPr="00CB571A" w:rsidRDefault="003F7546" w:rsidP="003F7546">
      <w:pPr>
        <w:numPr>
          <w:ilvl w:val="0"/>
          <w:numId w:val="4"/>
        </w:numPr>
        <w:spacing w:after="100" w:afterAutospacing="1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Kompletní podklady za celý správní obvod s aktualizovanou žádostí doručí ORP ve stanoveném termínu (pro první kolo do 31. 3., druhé kolo do 31. 5., pro případné doplňkové kolo do 15. 9.) na ministerstvo </w:t>
      </w:r>
      <w:r w:rsidRPr="00CB571A">
        <w:rPr>
          <w:bCs/>
          <w:snapToGrid w:val="0"/>
          <w:sz w:val="24"/>
          <w:szCs w:val="24"/>
        </w:rPr>
        <w:t>(Při osobním doručení je rozhodující otisk razítka podatelny, při podání poštou otisk razítka poštovního úřadu.).</w:t>
      </w:r>
      <w:r w:rsidRPr="00CB571A">
        <w:rPr>
          <w:b/>
          <w:bCs/>
          <w:snapToGrid w:val="0"/>
          <w:sz w:val="24"/>
          <w:szCs w:val="24"/>
        </w:rPr>
        <w:t xml:space="preserve"> </w:t>
      </w:r>
      <w:r w:rsidRPr="00CB571A">
        <w:rPr>
          <w:sz w:val="24"/>
          <w:szCs w:val="24"/>
        </w:rPr>
        <w:t xml:space="preserve">Zároveň předá ministerstvu i CD se zpracovanými údaji nutnými pro administrativu rozhodnutí v zadaných formátech. </w:t>
      </w:r>
      <w:r w:rsidRPr="00CB571A">
        <w:rPr>
          <w:snapToGrid w:val="0"/>
          <w:sz w:val="24"/>
          <w:szCs w:val="24"/>
        </w:rPr>
        <w:t>Přílohy k žádosti akce se archivují podle příslušných předpisů. Vlastníkům se tyto listiny nevracejí. Vyhodnocení žádostí provedené ORP podle čl. II odst. 8 těchto zásad je podkladem pro rozhodnutí ministerstva, avšak není pro ministerstvo závazné.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3F7546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jc w:val="both"/>
        <w:textAlignment w:val="baseline"/>
        <w:rPr>
          <w:bCs/>
          <w:sz w:val="24"/>
          <w:szCs w:val="24"/>
        </w:rPr>
      </w:pPr>
      <w:r w:rsidRPr="00CB571A">
        <w:rPr>
          <w:bCs/>
          <w:sz w:val="24"/>
          <w:szCs w:val="24"/>
        </w:rPr>
        <w:t>ORP zveřejní na svých internetových stránkách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>souhrnnou zprávu o Programu za daný rok.</w:t>
      </w:r>
    </w:p>
    <w:p w:rsidR="003F7546" w:rsidRPr="00CB571A" w:rsidRDefault="003F7546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bCs/>
          <w:sz w:val="24"/>
          <w:szCs w:val="24"/>
        </w:rPr>
        <w:t>Ministerstvo zveřejní celkovou zprávu o naplnění Programu za daný rok.</w:t>
      </w:r>
    </w:p>
    <w:p w:rsidR="003F7546" w:rsidRDefault="003F7546" w:rsidP="003F7546">
      <w:pPr>
        <w:widowControl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3F7546" w:rsidRPr="00CB571A" w:rsidRDefault="003F7546" w:rsidP="003F7546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III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z w:val="24"/>
          <w:szCs w:val="24"/>
        </w:rPr>
        <w:t>Závěrečná zpráva a vyúčtování poskytnutého příspěvku</w:t>
      </w:r>
    </w:p>
    <w:p w:rsidR="003F7546" w:rsidRPr="00ED53D6" w:rsidRDefault="003F7546" w:rsidP="003F7546">
      <w:pPr>
        <w:keepNext/>
        <w:widowControl w:val="0"/>
        <w:jc w:val="both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Ke každé dokončené části akce obnovy zpracuje vlastník kulturní památky vyhodnocení, které musí obsahovat:</w:t>
      </w:r>
    </w:p>
    <w:p w:rsidR="003F7546" w:rsidRPr="00CB571A" w:rsidRDefault="003F7546" w:rsidP="003F7546">
      <w:pPr>
        <w:widowControl w:val="0"/>
        <w:adjustRightInd w:val="0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popis realizace akce nebo části akce obnovy kulturní památky (specifikace použitých materiálů, technologií, harmonogram); v případě restaurování kopii závěrečné restaurátorské zprávy,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vypovídající fotodokumentaci před zahájením a po ukončení akce nebo části akce obnovy,</w:t>
      </w:r>
    </w:p>
    <w:p w:rsidR="003F7546" w:rsidRPr="00CB571A" w:rsidRDefault="003F7546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 xml:space="preserve">vyjádření </w:t>
      </w:r>
      <w:r w:rsidRPr="00CB571A">
        <w:rPr>
          <w:bCs/>
          <w:sz w:val="24"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 w:val="24"/>
          <w:szCs w:val="24"/>
        </w:rPr>
        <w:t xml:space="preserve"> </w:t>
      </w:r>
      <w:r w:rsidRPr="00CB571A">
        <w:rPr>
          <w:bCs/>
          <w:sz w:val="24"/>
          <w:szCs w:val="24"/>
        </w:rPr>
        <w:t>č. 20/1987 Sb. z hlediska splnění podmínek závazného stanoviska vydaného k této obnově</w:t>
      </w:r>
      <w:r w:rsidRPr="00CB571A">
        <w:rPr>
          <w:sz w:val="24"/>
          <w:szCs w:val="24"/>
        </w:rPr>
        <w:t>.</w:t>
      </w:r>
    </w:p>
    <w:p w:rsidR="003F7546" w:rsidRPr="00CB571A" w:rsidRDefault="003F7546" w:rsidP="003F7546">
      <w:pPr>
        <w:widowControl w:val="0"/>
        <w:adjustRightInd w:val="0"/>
        <w:ind w:left="426"/>
        <w:textAlignment w:val="baseline"/>
        <w:rPr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ind w:left="357" w:hanging="357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ORP shromáždí vyhodnocení od všech příjemců příspěvku z Programu ve svém správním obvodu.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Vyúčtování poskytnuté dotace, které se váže k příslušnému kalendářnímu roku, musí zejména obsahovat:</w:t>
      </w:r>
    </w:p>
    <w:p w:rsidR="003F7546" w:rsidRPr="00CB571A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</w:p>
    <w:p w:rsidR="003F7546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celkový přehled všech skutečně vynaložených nákladů na realizaci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veškeré zdroje financování obnovy kulturní památky za příslušný rok,</w:t>
      </w:r>
    </w:p>
    <w:p w:rsidR="003F7546" w:rsidRPr="00CB571A" w:rsidRDefault="003F7546" w:rsidP="003F7546">
      <w:pPr>
        <w:numPr>
          <w:ilvl w:val="0"/>
          <w:numId w:val="5"/>
        </w:numPr>
        <w:tabs>
          <w:tab w:val="clear" w:pos="1146"/>
        </w:tabs>
        <w:ind w:left="709" w:hanging="283"/>
        <w:jc w:val="both"/>
        <w:rPr>
          <w:sz w:val="24"/>
          <w:szCs w:val="24"/>
        </w:rPr>
      </w:pPr>
      <w:r w:rsidRPr="00CB571A">
        <w:rPr>
          <w:sz w:val="24"/>
          <w:szCs w:val="24"/>
        </w:rPr>
        <w:t>případnou výši úspory a důvod nevyužití příspěvku.</w:t>
      </w:r>
    </w:p>
    <w:p w:rsidR="003F7546" w:rsidRPr="00CB571A" w:rsidRDefault="003F7546" w:rsidP="003F7546">
      <w:pPr>
        <w:ind w:left="426"/>
        <w:rPr>
          <w:sz w:val="24"/>
          <w:szCs w:val="24"/>
        </w:rPr>
      </w:pPr>
    </w:p>
    <w:p w:rsidR="003F7546" w:rsidRPr="00CB571A" w:rsidRDefault="003F7546" w:rsidP="003F7546">
      <w:pPr>
        <w:numPr>
          <w:ilvl w:val="0"/>
          <w:numId w:val="7"/>
        </w:numPr>
        <w:jc w:val="both"/>
        <w:rPr>
          <w:sz w:val="24"/>
          <w:szCs w:val="24"/>
        </w:rPr>
      </w:pPr>
      <w:r w:rsidRPr="00CB571A">
        <w:rPr>
          <w:sz w:val="24"/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3F7546" w:rsidRPr="00991BFD" w:rsidRDefault="003F7546" w:rsidP="003F7546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</w:rPr>
      </w:pPr>
      <w:r w:rsidRPr="00991BFD">
        <w:rPr>
          <w:sz w:val="24"/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 w:val="24"/>
          <w:szCs w:val="24"/>
        </w:rPr>
        <w:t>(Při osobním doručení je rozhodující otisk razítka podatelny, při podání poštou otisk razítka poštovního úřadu.).</w:t>
      </w: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rPr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IV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Rezerva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00" w:afterAutospacing="1"/>
        <w:ind w:firstLine="425"/>
        <w:jc w:val="both"/>
        <w:rPr>
          <w:sz w:val="24"/>
          <w:szCs w:val="24"/>
        </w:rPr>
      </w:pPr>
      <w:r w:rsidRPr="00CB571A">
        <w:rPr>
          <w:sz w:val="24"/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</w:t>
      </w:r>
      <w:r w:rsidRPr="00991BFD">
        <w:rPr>
          <w:sz w:val="24"/>
          <w:szCs w:val="24"/>
        </w:rPr>
        <w:t>rezervy Programu další finanční prostředky nevyužité ORP. Rezerva je využita v případném</w:t>
      </w:r>
      <w:r w:rsidRPr="00CB571A">
        <w:rPr>
          <w:sz w:val="24"/>
          <w:szCs w:val="24"/>
        </w:rPr>
        <w:t xml:space="preserve"> doplňkovém kole, ve kterém ji ministerstvo nabídne ORP; čl. II odst. 2 se použije obdobně.</w:t>
      </w:r>
    </w:p>
    <w:p w:rsidR="003F7546" w:rsidRPr="00CB571A" w:rsidRDefault="003F7546" w:rsidP="003F7546">
      <w:pPr>
        <w:spacing w:after="16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V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Kontrola realizace obnovy kulturní památky a použití příspěvku</w:t>
      </w:r>
    </w:p>
    <w:p w:rsidR="003F7546" w:rsidRPr="00CB571A" w:rsidRDefault="003F7546" w:rsidP="003F7546">
      <w:pPr>
        <w:keepNext/>
        <w:widowControl w:val="0"/>
        <w:jc w:val="center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Práce, na které je příspěvek poskytnut, musí být prováděny v souladu s vydaným rozhodnutím ministerstva.</w:t>
      </w:r>
    </w:p>
    <w:p w:rsidR="003F7546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Použití příspěvku podléhá veřejnosprávní kontrole nakládání s poskytnutými veřejnými prostředky.</w:t>
      </w:r>
    </w:p>
    <w:p w:rsidR="003F7546" w:rsidRPr="00CB571A" w:rsidRDefault="003F7546" w:rsidP="003F7546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4"/>
          <w:szCs w:val="24"/>
        </w:rPr>
      </w:pPr>
      <w:r w:rsidRPr="00CB571A">
        <w:rPr>
          <w:sz w:val="24"/>
          <w:szCs w:val="24"/>
        </w:rPr>
        <w:t>Při zjištění neplnění podmínek poskytnutí příspěvku ze strany příjemce o tom ministerstvo vyrozumí příslušný finanční úřad.</w:t>
      </w:r>
    </w:p>
    <w:p w:rsidR="003F7546" w:rsidRPr="00CB571A" w:rsidRDefault="003F7546" w:rsidP="003F7546">
      <w:pPr>
        <w:spacing w:after="160"/>
        <w:ind w:left="426" w:hanging="426"/>
        <w:rPr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keepNext/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Čl. VI</w:t>
      </w:r>
    </w:p>
    <w:p w:rsidR="003F7546" w:rsidRPr="00CB571A" w:rsidRDefault="003F7546" w:rsidP="003F7546">
      <w:pPr>
        <w:keepNext/>
        <w:widowControl w:val="0"/>
        <w:jc w:val="center"/>
        <w:rPr>
          <w:b/>
          <w:snapToGrid w:val="0"/>
          <w:sz w:val="24"/>
          <w:szCs w:val="24"/>
        </w:rPr>
      </w:pPr>
      <w:r w:rsidRPr="00CB571A">
        <w:rPr>
          <w:b/>
          <w:snapToGrid w:val="0"/>
          <w:sz w:val="24"/>
          <w:szCs w:val="24"/>
        </w:rPr>
        <w:t>Závěrečná ustanovení</w:t>
      </w:r>
    </w:p>
    <w:p w:rsidR="003F7546" w:rsidRDefault="003F7546" w:rsidP="003F7546">
      <w:pPr>
        <w:tabs>
          <w:tab w:val="left" w:pos="426"/>
        </w:tabs>
        <w:outlineLvl w:val="0"/>
        <w:rPr>
          <w:snapToGrid w:val="0"/>
          <w:sz w:val="24"/>
          <w:szCs w:val="24"/>
        </w:rPr>
      </w:pP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Zrušují se Zásady č. j.:1990/2008 ze dne 5. února 2008.</w:t>
      </w:r>
    </w:p>
    <w:p w:rsidR="003F7546" w:rsidRDefault="003F7546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Tyto Zásady nabývají účinnosti dnem podpisu ministra kultury.</w:t>
      </w:r>
    </w:p>
    <w:p w:rsidR="003F7546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6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spacing w:after="160"/>
        <w:outlineLv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V Praze dne</w:t>
      </w:r>
      <w:r>
        <w:rPr>
          <w:snapToGrid w:val="0"/>
          <w:sz w:val="24"/>
          <w:szCs w:val="24"/>
        </w:rPr>
        <w:t xml:space="preserve"> 31. prosince</w:t>
      </w:r>
      <w:r w:rsidRPr="00CB571A">
        <w:rPr>
          <w:snapToGrid w:val="0"/>
          <w:sz w:val="24"/>
          <w:szCs w:val="24"/>
        </w:rPr>
        <w:t xml:space="preserve"> 2008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jc w:val="center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 xml:space="preserve">Mgr. Václav </w:t>
      </w:r>
      <w:r w:rsidRPr="00CB571A">
        <w:rPr>
          <w:snapToGrid w:val="0"/>
          <w:spacing w:val="54"/>
          <w:sz w:val="24"/>
          <w:szCs w:val="24"/>
        </w:rPr>
        <w:t>Jehličk</w:t>
      </w:r>
      <w:r>
        <w:rPr>
          <w:snapToGrid w:val="0"/>
          <w:spacing w:val="54"/>
          <w:sz w:val="24"/>
          <w:szCs w:val="24"/>
        </w:rPr>
        <w:t>a</w:t>
      </w:r>
      <w:r w:rsidRPr="00DD3B14">
        <w:rPr>
          <w:snapToGrid w:val="0"/>
          <w:sz w:val="24"/>
          <w:szCs w:val="24"/>
        </w:rPr>
        <w:t>, v.</w:t>
      </w:r>
      <w:r>
        <w:rPr>
          <w:snapToGrid w:val="0"/>
          <w:sz w:val="24"/>
          <w:szCs w:val="24"/>
        </w:rPr>
        <w:t xml:space="preserve"> </w:t>
      </w:r>
      <w:r w:rsidRPr="00DD3B14">
        <w:rPr>
          <w:snapToGrid w:val="0"/>
          <w:sz w:val="24"/>
          <w:szCs w:val="24"/>
        </w:rPr>
        <w:t>r.</w:t>
      </w:r>
    </w:p>
    <w:p w:rsidR="003F7546" w:rsidRPr="00CB571A" w:rsidRDefault="003F7546" w:rsidP="003F7546">
      <w:pPr>
        <w:widowControl w:val="0"/>
        <w:jc w:val="center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ministr kultury</w:t>
      </w: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</w:p>
    <w:p w:rsidR="003F7546" w:rsidRPr="00CB571A" w:rsidRDefault="003F7546" w:rsidP="003F7546">
      <w:pPr>
        <w:widowControl w:val="0"/>
        <w:rPr>
          <w:snapToGrid w:val="0"/>
          <w:sz w:val="24"/>
          <w:szCs w:val="24"/>
        </w:rPr>
      </w:pPr>
      <w:r w:rsidRPr="00CB571A">
        <w:rPr>
          <w:snapToGrid w:val="0"/>
          <w:sz w:val="24"/>
          <w:szCs w:val="24"/>
        </w:rPr>
        <w:t>Přílohy:</w:t>
      </w:r>
    </w:p>
    <w:p w:rsidR="003F7546" w:rsidRPr="00CB571A" w:rsidRDefault="003F7546" w:rsidP="003F7546">
      <w:pPr>
        <w:rPr>
          <w:sz w:val="24"/>
          <w:szCs w:val="24"/>
        </w:rPr>
      </w:pPr>
      <w:r w:rsidRPr="00CB571A">
        <w:rPr>
          <w:snapToGrid w:val="0"/>
          <w:sz w:val="24"/>
          <w:szCs w:val="24"/>
        </w:rPr>
        <w:t>Formulář Ž</w:t>
      </w:r>
      <w:r w:rsidRPr="00CB571A">
        <w:rPr>
          <w:sz w:val="24"/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3F7546" w:rsidRPr="00CD4534" w:rsidRDefault="003F7546" w:rsidP="003F7546">
      <w:pPr>
        <w:jc w:val="both"/>
        <w:rPr>
          <w:bCs/>
          <w:sz w:val="24"/>
          <w:szCs w:val="24"/>
        </w:rPr>
      </w:pPr>
    </w:p>
    <w:sectPr w:rsidR="003F7546" w:rsidRPr="00CD4534" w:rsidSect="00ED53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95" w:rsidRDefault="00464B95" w:rsidP="00F6322F">
      <w:r>
        <w:separator/>
      </w:r>
    </w:p>
  </w:endnote>
  <w:endnote w:type="continuationSeparator" w:id="0">
    <w:p w:rsidR="00464B95" w:rsidRDefault="00464B95" w:rsidP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Default="00F6322F" w:rsidP="008C0A8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53D6" w:rsidRDefault="00464B95" w:rsidP="00ED53D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D6" w:rsidRPr="00ED53D6" w:rsidRDefault="00F6322F" w:rsidP="008C0A83">
    <w:pPr>
      <w:pStyle w:val="Zpat"/>
      <w:framePr w:wrap="around" w:vAnchor="text" w:hAnchor="margin" w:xAlign="right" w:y="1"/>
      <w:rPr>
        <w:rStyle w:val="slostrnky"/>
        <w:sz w:val="24"/>
        <w:szCs w:val="24"/>
      </w:rPr>
    </w:pPr>
    <w:r w:rsidRPr="00ED53D6">
      <w:rPr>
        <w:rStyle w:val="slostrnky"/>
        <w:sz w:val="24"/>
        <w:szCs w:val="24"/>
      </w:rPr>
      <w:fldChar w:fldCharType="begin"/>
    </w:r>
    <w:r w:rsidRPr="00ED53D6">
      <w:rPr>
        <w:rStyle w:val="slostrnky"/>
        <w:sz w:val="24"/>
        <w:szCs w:val="24"/>
      </w:rPr>
      <w:instrText xml:space="preserve">PAGE  </w:instrText>
    </w:r>
    <w:r w:rsidRPr="00ED53D6">
      <w:rPr>
        <w:rStyle w:val="slostrnky"/>
        <w:sz w:val="24"/>
        <w:szCs w:val="24"/>
      </w:rPr>
      <w:fldChar w:fldCharType="separate"/>
    </w:r>
    <w:r w:rsidR="00203458">
      <w:rPr>
        <w:rStyle w:val="slostrnky"/>
        <w:noProof/>
        <w:sz w:val="24"/>
        <w:szCs w:val="24"/>
      </w:rPr>
      <w:t>1</w:t>
    </w:r>
    <w:r w:rsidRPr="00ED53D6">
      <w:rPr>
        <w:rStyle w:val="slostrnky"/>
        <w:sz w:val="24"/>
        <w:szCs w:val="24"/>
      </w:rPr>
      <w:fldChar w:fldCharType="end"/>
    </w:r>
  </w:p>
  <w:p w:rsidR="00CD29B1" w:rsidRDefault="00464B95" w:rsidP="00ED53D6">
    <w:pPr>
      <w:widowControl w:val="0"/>
      <w:ind w:right="51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95" w:rsidRDefault="00464B95" w:rsidP="00F6322F">
      <w:r>
        <w:separator/>
      </w:r>
    </w:p>
  </w:footnote>
  <w:footnote w:type="continuationSeparator" w:id="0">
    <w:p w:rsidR="00464B95" w:rsidRDefault="00464B95" w:rsidP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B1" w:rsidRDefault="00464B95">
    <w:pPr>
      <w:widowControl w:val="0"/>
      <w:rPr>
        <w:snapToGrid w:val="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2F" w:rsidRDefault="00F632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46"/>
    <w:rsid w:val="000B6E21"/>
    <w:rsid w:val="000F55F8"/>
    <w:rsid w:val="00203458"/>
    <w:rsid w:val="003B5E1A"/>
    <w:rsid w:val="003F7546"/>
    <w:rsid w:val="00421C96"/>
    <w:rsid w:val="00464B95"/>
    <w:rsid w:val="00570BB7"/>
    <w:rsid w:val="00C25505"/>
    <w:rsid w:val="00DA276A"/>
    <w:rsid w:val="00F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F75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F75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3F7546"/>
  </w:style>
  <w:style w:type="paragraph" w:styleId="Zhlav">
    <w:name w:val="header"/>
    <w:basedOn w:val="Normln"/>
    <w:link w:val="ZhlavChar"/>
    <w:uiPriority w:val="99"/>
    <w:unhideWhenUsed/>
    <w:rsid w:val="00F632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32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c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1923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2015-01-15T11:16:00Z</dcterms:created>
  <dcterms:modified xsi:type="dcterms:W3CDTF">2015-01-15T11:16:00Z</dcterms:modified>
</cp:coreProperties>
</file>